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45226" w14:textId="441E5275" w:rsidR="008A22C1" w:rsidRPr="000436A8" w:rsidRDefault="008A22C1" w:rsidP="005A6EB1">
      <w:pPr>
        <w:pStyle w:val="Titel"/>
        <w:spacing w:before="0" w:line="400" w:lineRule="exact"/>
        <w:ind w:right="2835"/>
        <w:rPr>
          <w:b/>
        </w:rPr>
      </w:pPr>
      <w:bookmarkStart w:id="0" w:name="_Toc24886901"/>
      <w:r>
        <w:t xml:space="preserve">Conditions particulières </w:t>
      </w:r>
      <w:r>
        <w:br/>
      </w:r>
      <w:r>
        <w:t xml:space="preserve">pour le péage vidéo DKV</w:t>
      </w:r>
    </w:p>
    <w:p w14:paraId="68D04EE6" w14:textId="53A5DDF5" w:rsidR="00083389" w:rsidRPr="000436A8" w:rsidRDefault="004737F2" w:rsidP="003F36B6">
      <w:pPr>
        <w:spacing w:before="1000" w:after="960"/>
        <w:ind w:right="2835"/>
      </w:pPr>
      <w:bookmarkStart w:id="1" w:name="_Hlk25073126"/>
      <w:r>
        <w:t xml:space="preserve">Les conditions particulières du péage vidéo DKV régissent la commande et la jouissance des services de péage vidéo de DKV par les clients.</w:t>
      </w:r>
    </w:p>
    <w:bookmarkEnd w:id="0"/>
    <w:bookmarkEnd w:id="1"/>
    <w:p w14:paraId="4AFC6244" w14:textId="77777777" w:rsidR="00853B3B" w:rsidRPr="000436A8" w:rsidRDefault="00853B3B" w:rsidP="00853B3B">
      <w:pPr>
        <w:rPr>
          <w:sz w:val="20"/>
          <w:szCs w:val="20"/>
          <w:lang w:eastAsia="de-DE"/>
        </w:rPr>
      </w:pPr>
    </w:p>
    <w:p w14:paraId="4F529D93" w14:textId="77777777" w:rsidR="00853B3B" w:rsidRPr="000436A8" w:rsidRDefault="00853B3B" w:rsidP="00334A72">
      <w:pPr>
        <w:pStyle w:val="Inhalt"/>
        <w:ind w:left="0"/>
        <w:rPr>
          <w:sz w:val="11"/>
          <w:szCs w:val="22"/>
        </w:rPr>
        <w:sectPr w:rsidR="00853B3B" w:rsidRPr="000436A8" w:rsidSect="0049279B">
          <w:headerReference w:type="default" r:id="rId11"/>
          <w:headerReference w:type="first" r:id="rId12"/>
          <w:footerReference w:type="first" r:id="rId13"/>
          <w:pgSz w:w="11906" w:h="16838" w:code="9"/>
          <w:pgMar w:top="567" w:right="454" w:bottom="1361" w:left="1304" w:header="113" w:footer="567" w:gutter="0"/>
          <w:cols w:space="720"/>
          <w:titlePg/>
          <w:docGrid w:linePitch="360"/>
        </w:sectPr>
      </w:pPr>
    </w:p>
    <w:p w14:paraId="204CBFF6" w14:textId="3F0C69B2" w:rsidR="007B22DE" w:rsidRPr="004A753C" w:rsidRDefault="007B22DE" w:rsidP="00334A72">
      <w:pPr>
        <w:pStyle w:val="Inhalt"/>
        <w:spacing w:after="0" w:line="240" w:lineRule="auto"/>
        <w:ind w:left="0"/>
        <w:rPr>
          <w:sz w:val="11"/>
          <w:szCs w:val="22"/>
        </w:rPr>
      </w:pPr>
    </w:p>
    <w:p w14:paraId="3B6D0CA5" w14:textId="77777777" w:rsidR="004B2C2C" w:rsidRPr="00DB0690" w:rsidRDefault="00C81892" w:rsidP="007B22DE">
      <w:pPr>
        <w:pStyle w:val="berschrift1"/>
      </w:pPr>
      <w:bookmarkStart w:id="3" w:name="_Toc95387612"/>
      <w:r>
        <w:t xml:space="preserve">Partie A - Dispositions générales</w:t>
      </w:r>
      <w:bookmarkEnd w:id="3"/>
    </w:p>
    <w:p w14:paraId="618AEC55" w14:textId="77777777" w:rsidR="00DD5A56" w:rsidRPr="00DB0690" w:rsidRDefault="00CF03AE" w:rsidP="00932142">
      <w:pPr>
        <w:pStyle w:val="berschrift2"/>
      </w:pPr>
      <w:bookmarkStart w:id="4" w:name="_Toc95387613"/>
      <w:r>
        <w:t xml:space="preserve">1.</w:t>
      </w:r>
      <w:r>
        <w:tab/>
      </w:r>
      <w:r>
        <w:t xml:space="preserve">Objet du contrat </w:t>
      </w:r>
      <w:bookmarkEnd w:id="4"/>
      <w:r>
        <w:t xml:space="preserve">et ordre de priorité</w:t>
      </w:r>
    </w:p>
    <w:p w14:paraId="29996347" w14:textId="08E5B238" w:rsidR="00DD5A56" w:rsidRDefault="00EB1893" w:rsidP="00DD5A56">
      <w:pPr>
        <w:pStyle w:val="Inhalt"/>
      </w:pPr>
      <w:r>
        <w:t xml:space="preserve">Les présentes conditions particulières (ci-après « </w:t>
      </w:r>
      <w:r>
        <w:rPr>
          <w:b/>
        </w:rPr>
        <w:t xml:space="preserve">conditions</w:t>
      </w:r>
      <w:r>
        <w:t xml:space="preserve"> »</w:t>
      </w:r>
      <w:r>
        <w:rPr>
          <w:b/>
        </w:rPr>
        <w:t xml:space="preserve">)</w:t>
      </w:r>
      <w:r>
        <w:t xml:space="preserve"> permettent au client de commander et de jouir de certains services de péage déterminés de DKV EURO SERVICE GmbH + Co. KG (ci-après « </w:t>
      </w:r>
      <w:r>
        <w:rPr>
          <w:b/>
        </w:rPr>
        <w:t xml:space="preserve">DKV</w:t>
      </w:r>
      <w:r>
        <w:t xml:space="preserve"> »).</w:t>
      </w:r>
      <w:r>
        <w:t xml:space="preserve"> </w:t>
      </w:r>
      <w:r>
        <w:t xml:space="preserve">Pour la fourniture des services de péage des présentes conditions, DKV entretient des relations contractuelles avec des prestataires de services de péage qui donnent au client, directement ou indirectement par l'intermédiaire de DKV, accès à des réseaux routiers, ponts, bacs ou tunnels à péage chez des partenaires contractuels de DKV (ci-après « </w:t>
      </w:r>
      <w:r>
        <w:rPr>
          <w:b/>
          <w:color w:val="000000" w:themeColor="accent6"/>
        </w:rPr>
        <w:t xml:space="preserve">partenaires de service</w:t>
      </w:r>
      <w:r>
        <w:t xml:space="preserve"> »).</w:t>
      </w:r>
    </w:p>
    <w:p w14:paraId="7C8271EE" w14:textId="53E3D554" w:rsidR="00F420D2" w:rsidRDefault="00315C76" w:rsidP="00DD5A56">
      <w:pPr>
        <w:pStyle w:val="Inhalt"/>
      </w:pPr>
      <w:r>
        <w:t xml:space="preserve">Ces conditions s'appliquent à ce que l'on appelle le péage vidéo (Video Tolling).</w:t>
      </w:r>
      <w:r>
        <w:t xml:space="preserve"> </w:t>
      </w:r>
      <w:r>
        <w:t xml:space="preserve">DKV obtiendra de son/ses exploitant(s) de services respectif(s) le droit pour le client de jouir du réseau à péage.</w:t>
      </w:r>
      <w:r>
        <w:t xml:space="preserve"> </w:t>
      </w:r>
      <w:r>
        <w:t xml:space="preserve">A cet effet, DKV conclut un contrat avec l'exploitant de service et rémunère ce dernier pour l'octroi du droit de jouissance.</w:t>
      </w:r>
      <w:r>
        <w:t xml:space="preserve"> </w:t>
      </w:r>
      <w:r>
        <w:t xml:space="preserve">DKV, quant à elle, est directement rémunéré par le client pour l'octroi du droit de jouissance.</w:t>
      </w:r>
      <w:r>
        <w:t xml:space="preserve"> </w:t>
      </w:r>
      <w:r>
        <w:t xml:space="preserve">À cet effet, </w:t>
      </w:r>
      <w:r>
        <w:rPr>
          <w:color w:val="000000" w:themeColor="accent6"/>
        </w:rPr>
        <w:t xml:space="preserve">DKV cède </w:t>
      </w:r>
      <w:r>
        <w:t xml:space="preserve">à ses clients le droit de jouissance payant du réseau à péage en garantissant l'enregistrement du numéro d'immatriculation du véhicule utilisé par le client dans les systèmes de saisie des réseaux.</w:t>
      </w:r>
      <w:r>
        <w:t xml:space="preserve"> </w:t>
      </w:r>
      <w:r>
        <w:t xml:space="preserve">Si le client utilise un réseau à péage après avoir enregistré un véhicule avec sa plaque d'immatriculation auprès de DKV, des images vidéo ou fixes de la plaque d'immatriculation du client seront enregistrées par l'exploitant de services de DKV afin d'identifier et de saisir le véhicule.</w:t>
      </w:r>
      <w:r>
        <w:t xml:space="preserve"> </w:t>
      </w:r>
      <w:r>
        <w:t xml:space="preserve">Le péage à payer est alors facturé à DKV par l'exploitant de services et réglé par celle-ci.</w:t>
      </w:r>
      <w:r>
        <w:t xml:space="preserve"> </w:t>
      </w:r>
      <w:r>
        <w:t xml:space="preserve">DKV facturera à son tour les prestations au client conformément aux présentes conditions.</w:t>
      </w:r>
      <w:r>
        <w:t xml:space="preserve"> </w:t>
      </w:r>
    </w:p>
    <w:p w14:paraId="1554D628" w14:textId="3517FA36" w:rsidR="007F3BE8" w:rsidRPr="00D661BC" w:rsidRDefault="007F3BE8" w:rsidP="508A6159">
      <w:pPr>
        <w:pStyle w:val="Inhalt"/>
        <w:rPr>
          <w:b/>
          <w:bCs/>
        </w:rPr>
      </w:pPr>
      <w:r>
        <w:t xml:space="preserve">Ces conditions ne s'appliquent pas </w:t>
      </w:r>
      <w:r>
        <w:rPr>
          <w:color w:val="000000" w:themeColor="accent6"/>
        </w:rPr>
        <w:t xml:space="preserve">aux véhicules équipés d'une unité embarquée (ci-après dénommée « </w:t>
      </w:r>
      <w:r>
        <w:rPr>
          <w:color w:val="000000" w:themeColor="accent6"/>
          <w:b/>
        </w:rPr>
        <w:t xml:space="preserve">OBU</w:t>
      </w:r>
      <w:r>
        <w:rPr>
          <w:color w:val="000000" w:themeColor="accent6"/>
        </w:rPr>
        <w:t xml:space="preserve"> »), qui</w:t>
      </w:r>
      <w:r>
        <w:t xml:space="preserve"> sont enregistrés et saisis automatiquement via le boîtier.</w:t>
      </w:r>
      <w:r>
        <w:t xml:space="preserve"> </w:t>
      </w:r>
      <w:r>
        <w:t xml:space="preserve">Dans ce cas, les conditions particulières de la DKV BOX EUROPE ou d'autres directives relatives à la DKV BOX s'appliquent en priorité.</w:t>
      </w:r>
    </w:p>
    <w:p w14:paraId="72A88B34" w14:textId="2C6BADE8" w:rsidR="00DD5A56" w:rsidRPr="00D661BC" w:rsidRDefault="00DD5A56" w:rsidP="003D2286">
      <w:pPr>
        <w:pStyle w:val="Inhalt"/>
      </w:pPr>
      <w:r>
        <w:t xml:space="preserve">Ces conditions ne s'appliquent qu'aux clients qui sont des entrepreneurs, des personnes morales de droit public ou des patrimoines de droit public (§ 14 BGB).</w:t>
      </w:r>
      <w:r>
        <w:t xml:space="preserve"> </w:t>
      </w:r>
    </w:p>
    <w:p w14:paraId="301C1ED5" w14:textId="77777777" w:rsidR="007F3BE8" w:rsidRDefault="007F3BE8" w:rsidP="003D2286">
      <w:pPr>
        <w:pStyle w:val="Inhalt"/>
      </w:pPr>
      <w:r>
        <w:t xml:space="preserve">Les conditions générales du client ne sont pas applicables, même si DKV ne les conteste pas expressément.</w:t>
      </w:r>
    </w:p>
    <w:p w14:paraId="41D7951D" w14:textId="5C3A363E" w:rsidR="007F3BE8" w:rsidRDefault="007F3BE8" w:rsidP="003D2286">
      <w:pPr>
        <w:pStyle w:val="Inhalt"/>
      </w:pPr>
      <w:r>
        <w:t xml:space="preserve">Les présentes conditions sont des conditions particulières au sens des conditions générales de DKV (ci-après « </w:t>
      </w:r>
      <w:r>
        <w:rPr>
          <w:b/>
        </w:rPr>
        <w:t xml:space="preserve">CG de DKV</w:t>
      </w:r>
      <w:r>
        <w:t xml:space="preserve"> »).</w:t>
      </w:r>
      <w:r>
        <w:t xml:space="preserve"> </w:t>
      </w:r>
      <w:r>
        <w:t xml:space="preserve">Les présentes conditions prévalent sur les CG de DKV dans la mesure où elles dérogent aux CG de DKV ou les complètent.</w:t>
      </w:r>
      <w:r>
        <w:t xml:space="preserve"> </w:t>
      </w:r>
      <w:r>
        <w:t xml:space="preserve">Par ailleurs, les CG de DKV restent inchangées et sont mises à la disposition du client lors de la conclusion du contrat.</w:t>
      </w:r>
    </w:p>
    <w:p w14:paraId="05364E1A" w14:textId="40DBE846" w:rsidR="00DD5A56" w:rsidRPr="004A753C" w:rsidRDefault="00DD5A56" w:rsidP="00DD5A56">
      <w:pPr>
        <w:pStyle w:val="Inhalt"/>
      </w:pPr>
      <w:r>
        <w:t xml:space="preserve">Le client est tenu de prendre connaissance lui-même des tarifs et des conditions de péage avant d'utiliser les trajets à péage.</w:t>
      </w:r>
      <w:r>
        <w:t xml:space="preserve"> </w:t>
      </w:r>
      <w:r>
        <w:t xml:space="preserve">Pour certains services de péage, il s’avérer nécessaire que le client accepte en outre les conditions générales de l'exploitant de services.</w:t>
      </w:r>
      <w:r>
        <w:t xml:space="preserve"> </w:t>
      </w:r>
      <w:r>
        <w:t xml:space="preserve">Ces conditions générales supplémentaires de l'exploitant de services s'appliquent alors, le cas échéant, à la relation contractuelle entre DKV et l'exploitant de services et également, à titre complémentaire, à la relation contractuelle entre DKV et le client.</w:t>
      </w:r>
    </w:p>
    <w:p w14:paraId="0F5EE7E2" w14:textId="77777777" w:rsidR="003D2286" w:rsidRDefault="00CF03AE" w:rsidP="00932142">
      <w:pPr>
        <w:pStyle w:val="berschrift2"/>
      </w:pPr>
      <w:bookmarkStart w:id="5" w:name="_Toc95387614"/>
      <w:r>
        <w:t xml:space="preserve">2.</w:t>
      </w:r>
      <w:r>
        <w:tab/>
      </w:r>
      <w:r>
        <w:t xml:space="preserve">Conclusion du contrat</w:t>
      </w:r>
      <w:r>
        <w:t xml:space="preserve"> </w:t>
      </w:r>
    </w:p>
    <w:p w14:paraId="46F27190" w14:textId="127367BC" w:rsidR="003D2286" w:rsidRDefault="003D2286" w:rsidP="003D2286">
      <w:pPr>
        <w:pStyle w:val="Inhalt"/>
      </w:pPr>
      <w:r>
        <w:t xml:space="preserve">Les présentes conditions entrent en vigueur dès leur signature ou autre dépôt (notamment par les moyens électroniques prévus par DKV) par le client et leur acceptation par DKV.</w:t>
      </w:r>
      <w:r>
        <w:t xml:space="preserve"> </w:t>
      </w:r>
      <w:r>
        <w:t xml:space="preserve">L'acceptation de DKV se fait via le règlement de la première commande individuelle ou par l'enregistrement de la plaque d'immatriculation auprès de l'exploitant de services.</w:t>
      </w:r>
    </w:p>
    <w:p w14:paraId="5DFB7E72" w14:textId="5003A402" w:rsidR="00DD5A56" w:rsidRPr="00A331F1" w:rsidRDefault="00CF03AE" w:rsidP="003C46A4">
      <w:pPr>
        <w:pStyle w:val="berschrift2"/>
        <w:ind w:left="284" w:hanging="284"/>
      </w:pPr>
      <w:bookmarkStart w:id="6" w:name="_Toc95387615"/>
      <w:bookmarkEnd w:id="5"/>
      <w:r>
        <w:t xml:space="preserve">3.</w:t>
      </w:r>
      <w:r>
        <w:tab/>
      </w:r>
      <w:bookmarkEnd w:id="6"/>
      <w:r>
        <w:t xml:space="preserve">Prestations de DKV - Enregistrement des plaques d'immatriculation (« contrat individuel ») et commande individuelle</w:t>
      </w:r>
    </w:p>
    <w:p w14:paraId="63673CAF" w14:textId="23A63CE4" w:rsidR="00DD5A56" w:rsidDel="00571719" w:rsidRDefault="00DD5A56" w:rsidP="508A6159">
      <w:pPr>
        <w:pStyle w:val="Inhalt"/>
        <w:rPr>
          <w:color w:val="000000" w:themeColor="accent6"/>
        </w:rPr>
      </w:pPr>
      <w:r>
        <w:t xml:space="preserve">Pour la jouissance concrète d'une prestation découlant de ces conditions, l'enregistrement du numéro d'immatriculation auprès de DKV par le client et l'acceptation par DKV (contrat individuel) sont nécessaires.</w:t>
      </w:r>
      <w:r>
        <w:t xml:space="preserve"> </w:t>
      </w:r>
      <w:r>
        <w:t xml:space="preserve">L'acceptation est implicite ; DKV transmet le numéro d'immatriculation du véhicule du client à l'exploitant de services concerné pour enregistrement.</w:t>
      </w:r>
      <w:r>
        <w:t xml:space="preserve">  </w:t>
      </w:r>
      <w:r>
        <w:t xml:space="preserve">Ceci prend en général au moins un jour ouvrable</w:t>
      </w:r>
      <w:r>
        <w:rPr>
          <w:color w:val="000000" w:themeColor="text1"/>
        </w:rPr>
        <w:t xml:space="preserve">.</w:t>
      </w:r>
      <w:r>
        <w:rPr>
          <w:color w:val="000000" w:themeColor="text1"/>
        </w:rPr>
        <w:t xml:space="preserve"> </w:t>
      </w:r>
      <w:r>
        <w:rPr>
          <w:color w:val="000000" w:themeColor="text1"/>
          <w:rStyle w:val="normaltextrun"/>
          <w:shd w:val="clear" w:color="auto" w:fill="FFFFFF"/>
          <w:rFonts w:ascii="Arial" w:hAnsi="Arial"/>
        </w:rPr>
        <w:t xml:space="preserve">Si le client enregistre une plaque d'immatriculation sur DKV COCKPIT (en ligne sur l’espace client de DKV) après 17 heures (heure d'Europe centrale), l'enregistrement de la plaque d'immatriculation peut prendre jusqu'à deux jours ouvrables.</w:t>
      </w:r>
      <w:r>
        <w:rPr>
          <w:color w:val="000000" w:themeColor="text1"/>
          <w:rStyle w:val="normaltextrun"/>
          <w:shd w:val="clear" w:color="auto" w:fill="FFFFFF"/>
          <w:rFonts w:ascii="Arial" w:hAnsi="Arial"/>
        </w:rPr>
        <w:t xml:space="preserve"> </w:t>
      </w:r>
      <w:r>
        <w:rPr>
          <w:color w:val="000000" w:themeColor="text1"/>
        </w:rPr>
        <w:t xml:space="preserve">Le numéro d'immatriculation enregistré a alors l'effet et la fonction d'une LEO conformément aux CG de DKV.</w:t>
      </w:r>
      <w:r>
        <w:rPr>
          <w:color w:val="000000" w:themeColor="text1"/>
        </w:rPr>
        <w:t xml:space="preserve"> </w:t>
      </w:r>
      <w:r>
        <w:rPr>
          <w:color w:val="000000" w:themeColor="text1"/>
        </w:rPr>
        <w:t xml:space="preserve">Pour l'enregistrement du numéro d'immatriculation, DKV met à disposition des formulaires ou un enregistrement de commande en ligne.</w:t>
      </w:r>
      <w:r>
        <w:rPr>
          <w:color w:val="000000" w:themeColor="text1"/>
        </w:rPr>
        <w:t xml:space="preserve"> </w:t>
      </w:r>
    </w:p>
    <w:p w14:paraId="0A8FE44A" w14:textId="0172898B" w:rsidR="00DD5A56" w:rsidRDefault="00DD5A56" w:rsidP="00DD5A56">
      <w:pPr>
        <w:pStyle w:val="Inhalt"/>
      </w:pPr>
      <w:r>
        <w:t xml:space="preserve">L'enregistrement s'effectue - sauf disposition contraire de DKV - pour un véhicule et un ou plusieurs secteurs à péage.</w:t>
      </w:r>
      <w:r>
        <w:t xml:space="preserve"> </w:t>
      </w:r>
      <w:r>
        <w:t xml:space="preserve">DKV propose au client uniquement un secteur à péage uniforme pour les besoins de l’enregistrement. Celui-ci comprend un ou plusieurs secteurs pour lesquels un exploitant ou un groupe d'exploitants perçoit/perçoivent collectivement le péage.</w:t>
      </w:r>
    </w:p>
    <w:p w14:paraId="4D358EC6" w14:textId="0BA2A681" w:rsidR="004A3C75" w:rsidRDefault="633A374E" w:rsidP="508A6159">
      <w:pPr>
        <w:pStyle w:val="Inhalt"/>
        <w:spacing w:after="0"/>
        <w:ind w:left="0"/>
        <w:rPr>
          <w:b/>
          <w:bCs/>
        </w:rPr>
      </w:pPr>
      <w:r>
        <w:rPr>
          <w:b/>
        </w:rPr>
        <w:t xml:space="preserve">3.1.</w:t>
      </w:r>
      <w:r>
        <w:rPr>
          <w:b/>
        </w:rPr>
        <w:t xml:space="preserve"> </w:t>
      </w:r>
      <w:r>
        <w:rPr>
          <w:b/>
        </w:rPr>
        <w:t xml:space="preserve">Conclusion d’une commande individuelle</w:t>
      </w:r>
      <w:r>
        <w:rPr>
          <w:b/>
        </w:rPr>
        <w:t xml:space="preserve"> </w:t>
      </w:r>
    </w:p>
    <w:p w14:paraId="1AB31BFF" w14:textId="3519948F" w:rsidR="007A4B69" w:rsidRDefault="007A4B69" w:rsidP="007A4B69">
      <w:pPr>
        <w:pStyle w:val="Inhalt"/>
        <w:spacing w:after="0"/>
        <w:rPr>
          <w:b/>
        </w:rPr>
      </w:pPr>
      <w:r>
        <w:rPr>
          <w:b/>
        </w:rPr>
        <w:t xml:space="preserve">Prestation directe</w:t>
      </w:r>
      <w:r>
        <w:rPr>
          <w:b/>
        </w:rPr>
        <w:t xml:space="preserve"> </w:t>
      </w:r>
    </w:p>
    <w:p w14:paraId="6445C5D9" w14:textId="41902F22" w:rsidR="007A4B69" w:rsidRPr="00466074" w:rsidRDefault="007A4B69" w:rsidP="00273710">
      <w:pPr>
        <w:pStyle w:val="Inhalt"/>
      </w:pPr>
      <w:r>
        <w:t xml:space="preserve">Les prestations au profit du client sont en principe fournies par DKV en son propre nom et pour son propre compte (« prestation directe »).</w:t>
      </w:r>
    </w:p>
    <w:p w14:paraId="63C40938" w14:textId="7026DA4B" w:rsidR="006C4E6A" w:rsidRDefault="006C4E6A" w:rsidP="006C4E6A">
      <w:pPr>
        <w:pStyle w:val="Inhalt"/>
      </w:pPr>
      <w:r>
        <w:t xml:space="preserve">DKV et le client conviennent qu'un contrat est conclu entre eux par lequel le client obtient une prestation de DKV, si le client obtient auprès d'un exploitant de services un service lié à l'utilisation d'un véhicule automobile et couvert par la gamme d'offres de DKV conformément aux présentes conditions et si l'exploitant de services accepte le numéro d'immatriculation enregistré par le client à cet effet.</w:t>
      </w:r>
      <w:r>
        <w:t xml:space="preserve"> </w:t>
      </w:r>
    </w:p>
    <w:p w14:paraId="72A29F0E" w14:textId="6C75CE36" w:rsidR="007A4B69" w:rsidRDefault="007A4B69" w:rsidP="508A6159">
      <w:pPr>
        <w:pStyle w:val="Inhalt"/>
        <w:rPr>
          <w:b/>
          <w:bCs/>
          <w:highlight w:val="lightGray"/>
        </w:rPr>
      </w:pPr>
      <w:r>
        <w:t xml:space="preserve">Par la même occasion, le contrat entre DKV et l'exploitant de services concernant l'achat des services par DKV est conclu, dans la mesure où DKV en a convenu ainsi avec l'exploitant de services.</w:t>
      </w:r>
      <w:r>
        <w:t xml:space="preserve"> </w:t>
      </w:r>
      <w:r>
        <w:t xml:space="preserve">Toutefois, dans la mesure où l'obtention des services par DKV nécessite encore la conclusion d'un contrat, le client conclut ce contrat en tant que représentant de DKV avec l'exploitant de services, en utilisant le numéro d'immatriculation enregistré comme LEO et en faisant </w:t>
      </w:r>
      <w:r>
        <w:rPr>
          <w:color w:val="000000" w:themeColor="accent6"/>
        </w:rPr>
        <w:t xml:space="preserve">accepter </w:t>
      </w:r>
      <w:r>
        <w:t xml:space="preserve">ceci par l'exploitant de services</w:t>
      </w:r>
      <w:r>
        <w:rPr>
          <w:color w:val="000000" w:themeColor="accent6"/>
        </w:rPr>
        <w:t xml:space="preserve">.</w:t>
      </w:r>
      <w:r>
        <w:rPr>
          <w:color w:val="000000" w:themeColor="accent6"/>
        </w:rPr>
        <w:t xml:space="preserve"> </w:t>
      </w:r>
      <w:r>
        <w:rPr>
          <w:color w:val="000000" w:themeColor="accent6"/>
        </w:rPr>
        <w:t xml:space="preserve">L'exécution des contrats conclus entre l'exploitant de services et DKV ainsi qu'entre DKV et son client s'effectue dans la chaîne de prestations par une prestation directe de l'exploitant de services envers le client.</w:t>
      </w:r>
      <w:r>
        <w:rPr>
          <w:color w:val="000000" w:themeColor="accent6"/>
        </w:rPr>
        <w:t xml:space="preserve"> </w:t>
      </w:r>
      <w:r>
        <w:rPr>
          <w:color w:val="000000" w:themeColor="accent6"/>
        </w:rPr>
        <w:t xml:space="preserve">Sur la base de l'enregistrement de la plaque d'immatriculation représenté ci-dessus, le client appelle la prestation auprès de l'exploitant de service en passant par la station de VideoTolling.</w:t>
      </w:r>
      <w:r>
        <w:rPr>
          <w:color w:val="000000" w:themeColor="accent6"/>
        </w:rPr>
        <w:t xml:space="preserve"> </w:t>
      </w:r>
      <w:r>
        <w:rPr>
          <w:color w:val="000000" w:themeColor="accent6"/>
        </w:rPr>
        <w:t xml:space="preserve">Chaque appel de prestation et acceptation de l'identifiant enregistré par l'exploitant de services donne lieu à un contrat entre DKV et le client concernant la prestation couverte par les présentes conditions.</w:t>
      </w:r>
      <w:r>
        <w:rPr>
          <w:color w:val="000000" w:themeColor="accent6"/>
        </w:rPr>
        <w:t xml:space="preserve"> </w:t>
      </w:r>
      <w:r>
        <w:t xml:space="preserve">L'exploitant de services n'est pas autorisé à convenir, avec effet pour DKV et à sa charge, d'extensions de l'étendue légale des prestations ou de dérogations aux CG de DKV ou aux présentes conditions, et/ou à émettre des garanties avec effet pour DKV</w:t>
      </w:r>
      <w:r>
        <w:rPr>
          <w:b/>
          <w:highlight w:val="lightGray"/>
        </w:rPr>
        <w:t xml:space="preserve"> </w:t>
      </w:r>
    </w:p>
    <w:p w14:paraId="63BCC3A3" w14:textId="02E81678" w:rsidR="007A4B69" w:rsidRDefault="007A4B69" w:rsidP="508A6159">
      <w:pPr>
        <w:pStyle w:val="Inhalt"/>
        <w:spacing w:after="0"/>
        <w:rPr>
          <w:b/>
          <w:bCs/>
        </w:rPr>
      </w:pPr>
      <w:r>
        <w:rPr>
          <w:b/>
        </w:rPr>
        <w:t xml:space="preserve">Prestation de tiers et commission</w:t>
      </w:r>
      <w:r>
        <w:rPr>
          <w:b/>
        </w:rPr>
        <w:t xml:space="preserve"> </w:t>
      </w:r>
    </w:p>
    <w:p w14:paraId="5BAA1F40" w14:textId="6782986A" w:rsidR="007A4B69" w:rsidRDefault="007A4B69" w:rsidP="007E4225">
      <w:pPr>
        <w:pStyle w:val="Inhalt"/>
        <w:tabs>
          <w:tab w:val="left" w:pos="2268"/>
        </w:tabs>
        <w:spacing w:after="0"/>
      </w:pPr>
      <w:r>
        <w:t xml:space="preserve">Dans les cas où la prestation directe avec les exploitants de services n'est pas compatible, DKV permet à ses clients de recourir aux prestations des exploitants de services par le biais d'une prestation tierce ou d'une opération en commission.</w:t>
      </w:r>
      <w:r>
        <w:t xml:space="preserve"> </w:t>
      </w:r>
      <w:r>
        <w:t xml:space="preserve">Dans le cas d'une prestation de tiers, les livraisons et les prestations sont fournies directement par l'exploitant de services au client et DKV acquiert les créances qui en découlent vis-à-vis des clients, contre rémunération, auprès de l'exploitant de services respectif qui a accepté le numéro d'immatriculation enregistré (« prestation de tiers »).</w:t>
      </w:r>
      <w:r>
        <w:t xml:space="preserve"> </w:t>
      </w:r>
      <w:r>
        <w:t xml:space="preserve">Dans le cas d'une opération en commission, DKV fournit, au choix de DKV, les livraisons et prestations au client en son propre nom, mais pour le compte d'autrui de l'exploitant de services, sur la base de contrats correspondants avec l'exploitant de services (« commission »).</w:t>
      </w:r>
      <w:r>
        <w:t xml:space="preserve"> </w:t>
      </w:r>
      <w:r>
        <w:t xml:space="preserve">En cas de prestation de tiers, le client accepte d'ores et déjà les cessions respectives à DKV des créances de l'exploitant de services concerné à l'encontre du client.</w:t>
      </w:r>
      <w:r>
        <w:t xml:space="preserve"> </w:t>
      </w:r>
      <w:r>
        <w:t xml:space="preserve">En cas de prestation de tiers, le client est tenu de rembourser ou de payer à DKV toutes les créances constituées du montant respectif de la créance, plus les prix et les frais de service mentionnés au point 8 des CG de DKV.</w:t>
      </w:r>
      <w:r>
        <w:t xml:space="preserve"> </w:t>
      </w:r>
      <w:r>
        <w:t xml:space="preserve">Dans le cas de prestations de tiers, DKV n'assume, en ce qui concerne le contrat individuel, aucune obligation en matière de fourniture de livraisons et de prestations vis-à-vis du client.</w:t>
      </w:r>
      <w:r>
        <w:t xml:space="preserve"> </w:t>
      </w:r>
      <w:r>
        <w:t xml:space="preserve">En cas de commission, les prestations fournies par l'exploitant de services sont considérées comme ayant été fournies par DKV au client et le client doit les régler à DKV conformément aux dispositions des CG de DKV.</w:t>
      </w:r>
    </w:p>
    <w:p w14:paraId="287DCEB1" w14:textId="77777777" w:rsidR="009D3085" w:rsidRDefault="009D3085" w:rsidP="508A6159">
      <w:pPr>
        <w:pStyle w:val="Inhalt"/>
        <w:spacing w:after="0"/>
        <w:rPr>
          <w:b/>
          <w:bCs/>
        </w:rPr>
      </w:pPr>
    </w:p>
    <w:p w14:paraId="2A49C51F" w14:textId="77777777" w:rsidR="007A4B69" w:rsidRPr="006C4E6A" w:rsidRDefault="007A4B69" w:rsidP="007A4B69">
      <w:pPr>
        <w:pStyle w:val="Inhalt"/>
        <w:spacing w:after="0"/>
        <w:rPr>
          <w:b/>
        </w:rPr>
      </w:pPr>
    </w:p>
    <w:p w14:paraId="6B1BF007" w14:textId="10196DD1" w:rsidR="00A74022" w:rsidRPr="00571719" w:rsidRDefault="00CF03AE" w:rsidP="00932142">
      <w:pPr>
        <w:pStyle w:val="berschrift2"/>
      </w:pPr>
      <w:bookmarkStart w:id="7" w:name="_Toc95387616"/>
      <w:r>
        <w:t xml:space="preserve">4.</w:t>
      </w:r>
      <w:r>
        <w:tab/>
      </w:r>
      <w:r>
        <w:t xml:space="preserve">Obligations de DKV</w:t>
      </w:r>
      <w:r>
        <w:t xml:space="preserve"> </w:t>
      </w:r>
    </w:p>
    <w:p w14:paraId="29D43E78" w14:textId="77777777" w:rsidR="009A6384" w:rsidRPr="00571719" w:rsidRDefault="009A6384" w:rsidP="004E59DB">
      <w:pPr>
        <w:pStyle w:val="Inhalt"/>
        <w:spacing w:after="0"/>
        <w:ind w:left="0"/>
        <w:rPr>
          <w:b/>
        </w:rPr>
      </w:pPr>
      <w:r>
        <w:rPr>
          <w:b/>
        </w:rPr>
        <w:t xml:space="preserve">4.1   Enregistrement du numéro d'immatriculation</w:t>
      </w:r>
      <w:r>
        <w:rPr>
          <w:b/>
        </w:rPr>
        <w:t xml:space="preserve"> </w:t>
      </w:r>
    </w:p>
    <w:p w14:paraId="4E6D5A3C" w14:textId="257000A2" w:rsidR="009A6384" w:rsidRDefault="009A6384" w:rsidP="004E59DB">
      <w:pPr>
        <w:pStyle w:val="Inhalt"/>
        <w:spacing w:after="0"/>
      </w:pPr>
      <w:r>
        <w:t xml:space="preserve">DKV enregistrera le client et le numéro d'immatriculation transmis et, en règle générale, transmettra chaque jour aux différents exploitants de services une liste dite « liste blanche » contenant les numéros d'immatriculation enregistrés.</w:t>
      </w:r>
      <w:r>
        <w:t xml:space="preserve"> </w:t>
      </w:r>
    </w:p>
    <w:p w14:paraId="542B8510" w14:textId="77777777" w:rsidR="003D1EBD" w:rsidRDefault="003D1EBD" w:rsidP="004E59DB">
      <w:pPr>
        <w:pStyle w:val="Inhalt"/>
        <w:spacing w:after="0"/>
      </w:pPr>
    </w:p>
    <w:p w14:paraId="249CABC7" w14:textId="0C204B7D" w:rsidR="00A74022" w:rsidRPr="00F805F5" w:rsidRDefault="009A6384" w:rsidP="00A74022">
      <w:pPr>
        <w:pStyle w:val="Inhalt"/>
      </w:pPr>
      <w:r>
        <w:t xml:space="preserve">À cette fin, le client charge DKV d'échanger avec les différents exploitants de services les données du client nécessaires à l'enregistrement, à la facturation ou à la vérification des réclamations.</w:t>
      </w:r>
      <w:r>
        <w:t xml:space="preserve"> </w:t>
      </w:r>
    </w:p>
    <w:p w14:paraId="2976B987" w14:textId="5403DA43" w:rsidR="00F805F5" w:rsidRDefault="00F805F5" w:rsidP="00A74022">
      <w:pPr>
        <w:pStyle w:val="Inhalt"/>
      </w:pPr>
      <w:r>
        <w:t xml:space="preserve">Ceci inclut notamment les données suivantes :</w:t>
      </w:r>
      <w:r>
        <w:t xml:space="preserve"> </w:t>
      </w:r>
      <w:r>
        <w:t xml:space="preserve">numéro d'immatriculation du véhicule ; pays d'immatriculation du véhicule ; numéro de client DKV ; poids, motorisation et émissions de CO2 du véhicule.</w:t>
      </w:r>
    </w:p>
    <w:p w14:paraId="15CCF044" w14:textId="77777777" w:rsidR="009A6384" w:rsidRDefault="009A6384" w:rsidP="004E59DB">
      <w:pPr>
        <w:pStyle w:val="Inhalt"/>
        <w:spacing w:after="0"/>
        <w:ind w:left="0"/>
        <w:rPr>
          <w:b/>
        </w:rPr>
      </w:pPr>
      <w:r>
        <w:rPr>
          <w:b/>
        </w:rPr>
        <w:t xml:space="preserve">4.2   Traitement des factures</w:t>
      </w:r>
      <w:r>
        <w:rPr>
          <w:b/>
        </w:rPr>
        <w:t xml:space="preserve"> </w:t>
      </w:r>
    </w:p>
    <w:p w14:paraId="722A239D" w14:textId="32A4B191" w:rsidR="004E59DB" w:rsidRDefault="003149AD" w:rsidP="004E59DB">
      <w:pPr>
        <w:pStyle w:val="Inhalt"/>
      </w:pPr>
      <w:r>
        <w:t xml:space="preserve">En cas d'utilisation d'un réseau à péage par le client avec une plaque d'immatriculation enregistrée auprès de DKV, l'exploitant de services établit un décompte à l'intention de DKV.</w:t>
      </w:r>
      <w:r>
        <w:t xml:space="preserve"> </w:t>
      </w:r>
      <w:r>
        <w:t xml:space="preserve">DKV réglera alors le montant et fera le décompte de la jouissance du réseau par le client avec ce dernier conformément au point 8 des présentes conditions et aux CG de DKV selon la relation contractuelle respective.</w:t>
      </w:r>
    </w:p>
    <w:p w14:paraId="3ABF9078" w14:textId="77777777" w:rsidR="004E59DB" w:rsidRPr="009A6384" w:rsidRDefault="004E59DB" w:rsidP="00334A72">
      <w:pPr>
        <w:pStyle w:val="Inhalt"/>
        <w:spacing w:after="0"/>
        <w:ind w:left="0"/>
        <w:rPr>
          <w:b/>
        </w:rPr>
      </w:pPr>
    </w:p>
    <w:p w14:paraId="62161A44" w14:textId="77777777" w:rsidR="00DD5A56" w:rsidRDefault="00A74022" w:rsidP="00932142">
      <w:pPr>
        <w:pStyle w:val="berschrift2"/>
      </w:pPr>
      <w:r>
        <w:t xml:space="preserve">5.</w:t>
      </w:r>
      <w:r>
        <w:tab/>
      </w:r>
      <w:r>
        <w:t xml:space="preserve">Obligations générales du client</w:t>
      </w:r>
      <w:bookmarkEnd w:id="7"/>
    </w:p>
    <w:p w14:paraId="04FA9845" w14:textId="77777777" w:rsidR="00F805F5" w:rsidRPr="00F805F5" w:rsidRDefault="00F805F5" w:rsidP="00B27212">
      <w:pPr>
        <w:pStyle w:val="Inhalt"/>
        <w:spacing w:after="0"/>
        <w:ind w:left="0"/>
        <w:rPr>
          <w:b/>
        </w:rPr>
      </w:pPr>
      <w:r>
        <w:rPr>
          <w:b/>
        </w:rPr>
        <w:t xml:space="preserve">5.1   Obligation d'information et rectification des erreurs</w:t>
      </w:r>
      <w:r>
        <w:rPr>
          <w:b/>
        </w:rPr>
        <w:t xml:space="preserve"> </w:t>
      </w:r>
    </w:p>
    <w:p w14:paraId="30ED008F" w14:textId="488C4F1C" w:rsidR="00EB473A" w:rsidRDefault="00DD5A56" w:rsidP="008F2B47">
      <w:pPr>
        <w:pStyle w:val="Inhalt"/>
        <w:spacing w:after="0"/>
      </w:pPr>
      <w:r>
        <w:t xml:space="preserve">Le client est tenu de fournir toutes les informations demandées par DKV qui sont nécessaires pour répondre aux conditions et exécuter l'enregistrement du numéro d'immatriculation (contrat individuel) et de communiquer toute modification de ces informations au moins 48 heures avant d'utiliser une route soumise à péage.</w:t>
      </w:r>
      <w:r>
        <w:t xml:space="preserve"> </w:t>
      </w:r>
      <w:r>
        <w:t xml:space="preserve">L'annulation d'une plaque d'immatriculation se fait dans les 48 heures.</w:t>
      </w:r>
    </w:p>
    <w:p w14:paraId="2F934660" w14:textId="77777777" w:rsidR="008F2B47" w:rsidRPr="00EB473A" w:rsidRDefault="008F2B47" w:rsidP="008F2B47">
      <w:pPr>
        <w:pStyle w:val="Inhalt"/>
        <w:spacing w:after="0"/>
        <w:rPr>
          <w:b/>
        </w:rPr>
      </w:pPr>
    </w:p>
    <w:p w14:paraId="0F3B2D58" w14:textId="77777777" w:rsidR="00DD5A56" w:rsidRPr="004A753C" w:rsidRDefault="00DD5A56" w:rsidP="00DD5A56">
      <w:pPr>
        <w:pStyle w:val="Inhalt"/>
      </w:pPr>
      <w:r>
        <w:t xml:space="preserve">Le client est notamment tenu de transmettre et d'actualiser immédiatement toutes les données et tous les documents relatifs au véhicule qui sont demandés par DKV dans le cadre de l'enregistrement pour un ou plusieurs secteurs à péage.</w:t>
      </w:r>
      <w:r>
        <w:t xml:space="preserve"> </w:t>
      </w:r>
      <w:r>
        <w:t xml:space="preserve">Il garantit l'exhaustivité et l'exactitude des données qu'il fournit pendant la jouissance d’un réseau assujetti au péage.</w:t>
      </w:r>
    </w:p>
    <w:p w14:paraId="01FE0913" w14:textId="30C79E8F" w:rsidR="007C2B28" w:rsidRDefault="007C2B28" w:rsidP="004F2A3E">
      <w:pPr>
        <w:pStyle w:val="Inhalt"/>
        <w:spacing w:after="0"/>
        <w:ind w:hanging="284"/>
        <w:rPr>
          <w:b/>
        </w:rPr>
      </w:pPr>
      <w:r>
        <w:rPr>
          <w:b/>
        </w:rPr>
        <w:t xml:space="preserve">5.2 Directives de l'exploitant de services, garantie de la lisibilité des plaques d’immatriculation</w:t>
      </w:r>
    </w:p>
    <w:p w14:paraId="09AEDAF9" w14:textId="7A29593D" w:rsidR="00F805F5" w:rsidRDefault="007C2B28" w:rsidP="007C2B28">
      <w:pPr>
        <w:pStyle w:val="Inhalt"/>
        <w:rPr>
          <w:b/>
        </w:rPr>
      </w:pPr>
      <w:r>
        <w:t xml:space="preserve">Le client est tenu de prendre connaissance et de respecter les directives actuelles de l'exploitant de services pour l'utilisation du Video Tolling à partir du réseau respectif avant d'utiliser le réseau.</w:t>
      </w:r>
      <w:r>
        <w:t xml:space="preserve"> </w:t>
      </w:r>
      <w:r>
        <w:t xml:space="preserve">Il doit notamment veiller à ce que la plaque d'immatriculation enregistrée soit correctement apposée sur le véhicule, à ce qu'elle soit toujours propre et lisible, de sorte qu'il soit toujours possible de la filmer, et à ce qu'il soit tenu compte des instructions ou des interdictions relatives à l'utilisation des remorques.</w:t>
      </w:r>
      <w:r>
        <w:rPr>
          <w:b/>
        </w:rPr>
        <w:t xml:space="preserve"> </w:t>
      </w:r>
      <w:r>
        <w:t xml:space="preserve">En cas de problème, le client contacte directement le personnel de l'exploitant de services au poste de péage ou via la hotline téléphonique et autres. Le client est en outre tenu d'immatriculer le véhicule (y compris la plaque d'immatriculation) en bonne et due forme auprès de l'autorité compétente en matière de transports et d'utiliser toujours exclusivement une plaque d'immatriculation autorisée pour le véhicule concerné.</w:t>
      </w:r>
      <w:r>
        <w:rPr>
          <w:b/>
        </w:rPr>
        <w:t xml:space="preserve"> </w:t>
      </w:r>
      <w:r>
        <w:t xml:space="preserve">Le client s'assure en outre qu'il utilise des voies spécialement désignées pour l'enregistrement du numéro d'immatriculation, dans la mesure où de telles voies sont prescrites par l'exploitant de services et que le véhicule enregistré est utilisé exclusivement par des personnes autorisées par le client.</w:t>
      </w:r>
      <w:r>
        <w:rPr>
          <w:b/>
        </w:rPr>
        <w:t xml:space="preserve"> </w:t>
      </w:r>
    </w:p>
    <w:p w14:paraId="1413375D" w14:textId="1DE8831D" w:rsidR="00F65B2F" w:rsidRPr="00F87D5C" w:rsidRDefault="2F5E33DC" w:rsidP="508A6159">
      <w:pPr>
        <w:pStyle w:val="Inhalt"/>
        <w:spacing w:after="0"/>
        <w:ind w:left="0"/>
        <w:rPr>
          <w:b/>
          <w:bCs/>
          <w:color w:val="000000" w:themeColor="text1"/>
        </w:rPr>
      </w:pPr>
      <w:r>
        <w:rPr>
          <w:b/>
        </w:rPr>
        <w:t xml:space="preserve">5.3.</w:t>
      </w:r>
      <w:r>
        <w:rPr>
          <w:b/>
        </w:rPr>
        <w:t xml:space="preserve"> </w:t>
      </w:r>
      <w:r>
        <w:rPr>
          <w:b/>
        </w:rPr>
        <w:t xml:space="preserve">Pas d'</w:t>
      </w:r>
      <w:r>
        <w:rPr>
          <w:b/>
          <w:color w:val="000000" w:themeColor="accent6"/>
        </w:rPr>
        <w:t xml:space="preserve">autre boîtier dans le véhicule</w:t>
      </w:r>
    </w:p>
    <w:p w14:paraId="403F9808" w14:textId="063DBCE5" w:rsidR="00F65B2F" w:rsidRPr="00F87D5C" w:rsidRDefault="00F65B2F" w:rsidP="508A6159">
      <w:pPr>
        <w:pStyle w:val="Inhalt"/>
        <w:rPr>
          <w:b/>
          <w:bCs/>
          <w:color w:val="000000" w:themeColor="text1"/>
        </w:rPr>
      </w:pPr>
      <w:r>
        <w:rPr>
          <w:color w:val="000000" w:themeColor="accent6"/>
        </w:rPr>
        <w:t xml:space="preserve">Le client s'assure qu'aucun boîtier actif ou autre système de collecte de données enregistré pour ce réseau ne se trouve dans le véhicule.</w:t>
      </w:r>
      <w:r>
        <w:rPr>
          <w:color w:val="000000" w:themeColor="accent6"/>
        </w:rPr>
        <w:t xml:space="preserve"> </w:t>
      </w:r>
      <w:r>
        <w:rPr>
          <w:color w:val="000000" w:themeColor="accent6"/>
        </w:rPr>
        <w:t xml:space="preserve">DKV précise au client qu'il peut se produire un double abonnement si un véhicule est enregistré avec la plaque d'immatriculation et qu'il transporte également un boîtier.</w:t>
      </w:r>
      <w:r>
        <w:rPr>
          <w:color w:val="000000" w:themeColor="accent6"/>
        </w:rPr>
        <w:t xml:space="preserve"> </w:t>
      </w:r>
      <w:r>
        <w:rPr>
          <w:color w:val="000000" w:themeColor="accent6"/>
        </w:rPr>
        <w:t xml:space="preserve">Si le client est responsable d'une double saisie en raison de la présence d'un boîtier ou d'un autre système de perception de péage, il sera tenu de payer ce double abonnement jusqu'à clarification des rapports juridiques servant de base à la fourniture des prestations.</w:t>
      </w:r>
      <w:r>
        <w:rPr>
          <w:color w:val="000000" w:themeColor="accent6"/>
          <w:b/>
        </w:rPr>
        <w:t xml:space="preserve"> </w:t>
      </w:r>
    </w:p>
    <w:p w14:paraId="62B850C5" w14:textId="77777777" w:rsidR="00F65B2F" w:rsidRDefault="00F65B2F" w:rsidP="00CF5079">
      <w:pPr>
        <w:pStyle w:val="Inhalt"/>
        <w:spacing w:after="0"/>
        <w:ind w:left="0"/>
        <w:rPr>
          <w:b/>
        </w:rPr>
      </w:pPr>
    </w:p>
    <w:p w14:paraId="53FF8043" w14:textId="3716FF71" w:rsidR="00CF5079" w:rsidRDefault="49600214" w:rsidP="508A6159">
      <w:pPr>
        <w:pStyle w:val="Inhalt"/>
        <w:spacing w:after="0"/>
        <w:ind w:left="0"/>
        <w:rPr>
          <w:b/>
          <w:bCs/>
        </w:rPr>
      </w:pPr>
      <w:r>
        <w:rPr>
          <w:b/>
        </w:rPr>
        <w:t xml:space="preserve">5.4.</w:t>
      </w:r>
      <w:r>
        <w:rPr>
          <w:b/>
        </w:rPr>
        <w:t xml:space="preserve"> </w:t>
      </w:r>
      <w:r>
        <w:rPr>
          <w:b/>
        </w:rPr>
        <w:t xml:space="preserve">Radiation d'un véhicule</w:t>
      </w:r>
      <w:r>
        <w:rPr>
          <w:b/>
        </w:rPr>
        <w:t xml:space="preserve"> </w:t>
      </w:r>
    </w:p>
    <w:p w14:paraId="711DDEED" w14:textId="4AC26AA5" w:rsidR="00915B5D" w:rsidRDefault="00D8471B" w:rsidP="0000022D">
      <w:pPr>
        <w:pStyle w:val="Inhalt"/>
        <w:rPr>
          <w:b/>
          <w:highlight w:val="lightGray"/>
        </w:rPr>
      </w:pPr>
      <w:r>
        <w:t xml:space="preserve">Les véhicules qui ne sont plus utilisés ou qui sont vendus ou cédés à des tiers doivent être immédiatement désenregistrés par le client auprès de DKV via DKV Cockpit.</w:t>
      </w:r>
      <w:r>
        <w:t xml:space="preserve"> </w:t>
      </w:r>
    </w:p>
    <w:p w14:paraId="21FE2642" w14:textId="71D5F94B" w:rsidR="000D7A5A" w:rsidRPr="004E59DB" w:rsidRDefault="004E59DB" w:rsidP="00D8471B">
      <w:pPr>
        <w:pStyle w:val="Inhalt"/>
      </w:pPr>
      <w:r>
        <w:t xml:space="preserve">DKV peut désenregistrer des véhicules de son propre chef si certains indices laissent supposer que les conditions décrites sont remplies et que le client n'annule pas de son propre chef le véhicule auprès de DKV.</w:t>
      </w:r>
    </w:p>
    <w:p w14:paraId="2E0E64B4" w14:textId="77777777" w:rsidR="007F24E5" w:rsidRDefault="007F24E5" w:rsidP="00932142">
      <w:pPr>
        <w:pStyle w:val="berschrift2"/>
      </w:pPr>
    </w:p>
    <w:p w14:paraId="793A261A" w14:textId="6C3A094C" w:rsidR="00DD5A56" w:rsidRPr="004A753C" w:rsidRDefault="00D8471B" w:rsidP="00932142">
      <w:pPr>
        <w:pStyle w:val="berschrift2"/>
      </w:pPr>
      <w:r>
        <w:t xml:space="preserve">6.</w:t>
      </w:r>
      <w:r>
        <w:t xml:space="preserve"> </w:t>
      </w:r>
      <w:r>
        <w:tab/>
      </w:r>
      <w:r>
        <w:t xml:space="preserve">Absence de fonctionnement des systèmes de l'exploitant de services</w:t>
      </w:r>
    </w:p>
    <w:p w14:paraId="46D4B60C" w14:textId="2692C97E" w:rsidR="007D67C8" w:rsidRDefault="00DD5A56" w:rsidP="00DD5A56">
      <w:pPr>
        <w:pStyle w:val="Inhalt"/>
      </w:pPr>
      <w:r>
        <w:t xml:space="preserve">Le bon fonctionnement de la technique de péage de l'exploitant de services ne relève pas de la responsabilité de DKV.</w:t>
      </w:r>
      <w:r>
        <w:t xml:space="preserve"> </w:t>
      </w:r>
      <w:r>
        <w:t xml:space="preserve">En cas de problèmes dans la technique de péage d'un exploitant de services, DKV assistera le client de manière appropriée.</w:t>
      </w:r>
      <w:r>
        <w:t xml:space="preserve"> </w:t>
      </w:r>
      <w:r>
        <w:t xml:space="preserve">Dans ce cas, le client ne peut toutefois pas se prévaloir de droits quelconques envers DKV.</w:t>
      </w:r>
    </w:p>
    <w:p w14:paraId="2902B892" w14:textId="00B5C733" w:rsidR="00332D8A" w:rsidRDefault="00332D8A" w:rsidP="00DD5A56">
      <w:pPr>
        <w:pStyle w:val="Inhalt"/>
      </w:pPr>
      <w:r>
        <w:t xml:space="preserve">En cas de panne du système Videotolling, le client est tenu de se munir d'un moyen de paiement alternatif (tel une carte de crédit) pour régler le péage.</w:t>
      </w:r>
      <w:r>
        <w:t xml:space="preserve"> </w:t>
      </w:r>
      <w:r>
        <w:t xml:space="preserve">Dans ce cas, le décompte n'est pas effectué par DKV, mais directement vis-à-vis de l'exploitant du péage.</w:t>
      </w:r>
    </w:p>
    <w:p w14:paraId="0B214496" w14:textId="77777777" w:rsidR="00A438DF" w:rsidRDefault="00A438DF" w:rsidP="00B74C5E">
      <w:pPr>
        <w:pStyle w:val="berschrift2"/>
        <w:rPr>
          <w:b w:val="0"/>
        </w:rPr>
      </w:pPr>
      <w:r>
        <w:t xml:space="preserve">7</w:t>
      </w:r>
      <w:r>
        <w:rPr>
          <w:b w:val="0"/>
        </w:rPr>
        <w:t xml:space="preserve">.</w:t>
      </w:r>
      <w:r>
        <w:rPr>
          <w:b w:val="0"/>
        </w:rPr>
        <w:tab/>
      </w:r>
      <w:r>
        <w:t xml:space="preserve">Blocage</w:t>
      </w:r>
      <w:r>
        <w:rPr>
          <w:b w:val="0"/>
        </w:rPr>
        <w:t xml:space="preserve"> </w:t>
      </w:r>
    </w:p>
    <w:p w14:paraId="1650DE39" w14:textId="77777777" w:rsidR="00A438DF" w:rsidRDefault="00A438DF" w:rsidP="00B74C5E">
      <w:pPr>
        <w:pStyle w:val="Inhalt"/>
      </w:pPr>
      <w:r>
        <w:t xml:space="preserve">DKV se réserve le droit de bloquer immédiatement un client de manière temporaire ou permanente,</w:t>
      </w:r>
      <w:r>
        <w:t xml:space="preserve"> </w:t>
      </w:r>
    </w:p>
    <w:p w14:paraId="3769FF3C" w14:textId="77777777" w:rsidR="008F7F3D" w:rsidRDefault="000436A8" w:rsidP="00B74C5E">
      <w:pPr>
        <w:pStyle w:val="Inhalt"/>
        <w:numPr>
          <w:ilvl w:val="0"/>
          <w:numId w:val="37"/>
        </w:numPr>
      </w:pPr>
      <w:r>
        <w:t xml:space="preserve">s'il y a des raisons de supposer que les informations qui lui ont été fournies sont incorrectes et qu'elles n'ont pas été rectifiées dans un délai raisonnable ;</w:t>
      </w:r>
      <w:r>
        <w:t xml:space="preserve"> </w:t>
      </w:r>
    </w:p>
    <w:p w14:paraId="7871620E" w14:textId="77777777" w:rsidR="000436A8" w:rsidRDefault="000436A8" w:rsidP="00B74C5E">
      <w:pPr>
        <w:pStyle w:val="Inhalt"/>
        <w:numPr>
          <w:ilvl w:val="0"/>
          <w:numId w:val="37"/>
        </w:numPr>
      </w:pPr>
      <w:r>
        <w:t xml:space="preserve">si les numéro d'immatriculation ne peuvent pas être filmés en raison du comportement du client (par exemple en raison de salissures, d'un recouvrement ou d'un montage) ;</w:t>
      </w:r>
      <w:r>
        <w:t xml:space="preserve"> </w:t>
      </w:r>
    </w:p>
    <w:p w14:paraId="30CBBB4F" w14:textId="77777777" w:rsidR="000D7A5A" w:rsidRDefault="008F7F3D" w:rsidP="00B74C5E">
      <w:pPr>
        <w:pStyle w:val="Inhalt"/>
        <w:numPr>
          <w:ilvl w:val="0"/>
          <w:numId w:val="37"/>
        </w:numPr>
      </w:pPr>
      <w:r>
        <w:t xml:space="preserve">s’il existe des indices d'une utilisation abusive ou d'une manipulation de la plaque d'immatriculation ou d'autres éléments du système de perception de péages</w:t>
      </w:r>
    </w:p>
    <w:p w14:paraId="12DD81DF" w14:textId="77777777" w:rsidR="008F7F3D" w:rsidRDefault="000D7A5A" w:rsidP="00B74C5E">
      <w:pPr>
        <w:pStyle w:val="Inhalt"/>
        <w:numPr>
          <w:ilvl w:val="0"/>
          <w:numId w:val="37"/>
        </w:numPr>
      </w:pPr>
      <w:r>
        <w:t xml:space="preserve">en cas d'autres violations fautives du contrat, par exemple en cas de retard de paiement du client.</w:t>
      </w:r>
    </w:p>
    <w:p w14:paraId="69A9E585" w14:textId="35854540" w:rsidR="00F6342E" w:rsidRDefault="008F7F3D" w:rsidP="00B74C5E">
      <w:pPr>
        <w:pStyle w:val="Inhalt"/>
      </w:pPr>
      <w:r>
        <w:t xml:space="preserve">DKV informera immédiatement le client du </w:t>
      </w:r>
      <w:r>
        <w:rPr>
          <w:shd w:val="clear" w:color="auto" w:fill="FFFFFF" w:themeFill="background1"/>
        </w:rPr>
        <w:t xml:space="preserve">blocage effectué en lui expliquant les raisons et l’opportunité de recours</w:t>
      </w:r>
      <w:r>
        <w:t xml:space="preserve">.</w:t>
      </w:r>
      <w:r>
        <w:t xml:space="preserve"> </w:t>
      </w:r>
      <w:r>
        <w:t xml:space="preserve">DKV est en droit de communiquer le blocage effectué aux exploitants de services.</w:t>
      </w:r>
      <w:r>
        <w:t xml:space="preserve"> </w:t>
      </w:r>
      <w:r>
        <w:t xml:space="preserve">Ceci peut se faire par exemple en retirant le numéro d'immatriculation concerné de la liste blanche conformément au point 4.1.</w:t>
      </w:r>
      <w:r>
        <w:t xml:space="preserve"> </w:t>
      </w:r>
      <w:r>
        <w:t xml:space="preserve">DKV en informera immédiatement le client.</w:t>
      </w:r>
    </w:p>
    <w:p w14:paraId="35D71900" w14:textId="77777777" w:rsidR="008F7F3D" w:rsidRDefault="00F6342E" w:rsidP="00B74C5E">
      <w:pPr>
        <w:pStyle w:val="Inhalt"/>
      </w:pPr>
      <w:r>
        <w:t xml:space="preserve">Si le client est en mesure de prouver que les raisons du blocage sont non avenues ou ont été supprimées, DKV lèvera le blocage.</w:t>
      </w:r>
      <w:r>
        <w:t xml:space="preserve"> </w:t>
      </w:r>
    </w:p>
    <w:p w14:paraId="114E80D1" w14:textId="77777777" w:rsidR="00A438DF" w:rsidRPr="00A438DF" w:rsidRDefault="00A438DF" w:rsidP="00A438DF">
      <w:pPr>
        <w:pStyle w:val="Inhalt"/>
        <w:spacing w:after="0"/>
        <w:ind w:left="0"/>
        <w:rPr>
          <w:b/>
        </w:rPr>
      </w:pPr>
    </w:p>
    <w:p w14:paraId="0BB07F90" w14:textId="77777777" w:rsidR="00DD5A56" w:rsidRPr="004A753C" w:rsidRDefault="007F24E5" w:rsidP="00932142">
      <w:pPr>
        <w:pStyle w:val="berschrift2"/>
      </w:pPr>
      <w:bookmarkStart w:id="8" w:name="_Toc95387620"/>
      <w:r>
        <w:t xml:space="preserve">8.</w:t>
      </w:r>
      <w:r>
        <w:tab/>
      </w:r>
      <w:r>
        <w:t xml:space="preserve">Rémunération, facturation et réclamations</w:t>
      </w:r>
      <w:bookmarkEnd w:id="8"/>
    </w:p>
    <w:p w14:paraId="0D1A5C2E" w14:textId="77777777" w:rsidR="00DD5A56" w:rsidRPr="004A753C" w:rsidRDefault="007F24E5" w:rsidP="00932142">
      <w:pPr>
        <w:pStyle w:val="berschrift3"/>
      </w:pPr>
      <w:r>
        <w:t xml:space="preserve">8.1</w:t>
      </w:r>
      <w:r>
        <w:tab/>
      </w:r>
      <w:r>
        <w:t xml:space="preserve">Frais de gestion centralisée, frais de système de péage</w:t>
      </w:r>
    </w:p>
    <w:p w14:paraId="474F1246" w14:textId="78CC032E" w:rsidR="00133A7E" w:rsidRPr="004A753C" w:rsidRDefault="00D020A4" w:rsidP="00133A7E">
      <w:pPr>
        <w:pStyle w:val="Inhalt"/>
      </w:pPr>
      <w:r>
        <w:t xml:space="preserve">Pour la jouissance du réseau routier à péage et/ou l'utilisation des parkings, tunnels, bacs et ponts, etc. conformément aux tarifs de l'exploitant de services, DKV facture au client les taxes, tarifs et autres redevances (ci-après dénommés « </w:t>
      </w:r>
      <w:r>
        <w:rPr>
          <w:b/>
        </w:rPr>
        <w:t xml:space="preserve">tarifs</w:t>
      </w:r>
      <w:r>
        <w:t xml:space="preserve"> ») occasionnés par la jouissance du réseau routier à péage avec la plaque d'immatriculation enregistrée.</w:t>
      </w:r>
      <w:r>
        <w:t xml:space="preserve"> </w:t>
      </w:r>
      <w:r>
        <w:t xml:space="preserve">DKV perçoit en outre, pour chaque enregistrement d'un véhicule avec son numéro d'immatriculation auprès de DKV, des frais de gestion centralisée mensuels, conformément à la liste des redevances de service (liste de service fee).</w:t>
      </w:r>
      <w:r>
        <w:t xml:space="preserve"> </w:t>
      </w:r>
      <w:r>
        <w:t xml:space="preserve">Ces frais de gestion centralisés sont forfaitaires.</w:t>
      </w:r>
      <w:r>
        <w:t xml:space="preserve"> </w:t>
      </w:r>
      <w:r>
        <w:t xml:space="preserve">Les frais de gestion centralisés mensuels, les tarifs selon la phrase 1 en tenant compte des éventuels suppléments ou déductions (remises) sur le montant brut convenus séparément entre DKV et le client, sont facturés au client avec la facture DKV conformément aux CG de DKV.</w:t>
      </w:r>
      <w:r>
        <w:t xml:space="preserve">  </w:t>
      </w:r>
      <w:r>
        <w:t xml:space="preserve">DKV fournira la liste des frais de service actuelle au client sur la demande de celui-ci.</w:t>
      </w:r>
    </w:p>
    <w:p w14:paraId="3F7CDECC" w14:textId="77777777" w:rsidR="00DD5A56" w:rsidRPr="004A753C" w:rsidRDefault="007F24E5" w:rsidP="00932142">
      <w:pPr>
        <w:pStyle w:val="berschrift3"/>
      </w:pPr>
      <w:r>
        <w:t xml:space="preserve">8.2</w:t>
      </w:r>
      <w:r>
        <w:tab/>
      </w:r>
      <w:r>
        <w:t xml:space="preserve">Modifications de la liste des frais de service (liste de service fee)</w:t>
      </w:r>
    </w:p>
    <w:p w14:paraId="347C0A02" w14:textId="77777777" w:rsidR="00DD5A56" w:rsidRPr="004A753C" w:rsidRDefault="00DD5A56" w:rsidP="00DD5A56">
      <w:pPr>
        <w:pStyle w:val="Inhalt"/>
      </w:pPr>
      <w:r>
        <w:t xml:space="preserve">DKV est autorisée à modifier la liste des frais de service de service conformément aux dispositions de ses conditions générales.</w:t>
      </w:r>
      <w:r>
        <w:t xml:space="preserve"> </w:t>
      </w:r>
    </w:p>
    <w:p w14:paraId="1598B6A9" w14:textId="77777777" w:rsidR="00DD5A56" w:rsidRPr="004A753C" w:rsidRDefault="007F24E5" w:rsidP="00932142">
      <w:pPr>
        <w:pStyle w:val="berschrift3"/>
      </w:pPr>
      <w:r>
        <w:t xml:space="preserve">8.3</w:t>
      </w:r>
      <w:r>
        <w:tab/>
      </w:r>
      <w:r>
        <w:t xml:space="preserve">Remises / réductions</w:t>
      </w:r>
      <w:r>
        <w:t xml:space="preserve"> </w:t>
      </w:r>
    </w:p>
    <w:p w14:paraId="1EA43342" w14:textId="052A998D" w:rsidR="00DD5A56" w:rsidRPr="00F87D5C" w:rsidRDefault="00DD5A56" w:rsidP="00A32157">
      <w:pPr>
        <w:pStyle w:val="Inhalt"/>
      </w:pPr>
      <w:r>
        <w:t xml:space="preserve">Dans la mesure où les exploitants de services accordent des remises ou des réductions au client, DKV les répercute au client conformément aux dispositions applicables dans le pays concerné et, le cas échéant, les mentionne sur la facture.</w:t>
      </w:r>
      <w:r>
        <w:t xml:space="preserve"> </w:t>
      </w:r>
    </w:p>
    <w:p w14:paraId="1C4F37DB" w14:textId="36DE44E3" w:rsidR="00DD5A56" w:rsidRPr="004A753C" w:rsidRDefault="00DD5A56" w:rsidP="00A32157">
      <w:pPr>
        <w:pStyle w:val="Inhalt"/>
      </w:pPr>
      <w:r>
        <w:t xml:space="preserve">Si le client a recours à des remises pour clients finaux, il autorise par la présente DKV à l'égard de l'exploitant de services à recevoir les remises pour ses clients finaux.</w:t>
      </w:r>
    </w:p>
    <w:p w14:paraId="261E8DF9" w14:textId="74DF3FDC" w:rsidR="00DD5A56" w:rsidRPr="004A753C" w:rsidRDefault="00DD5A56" w:rsidP="00DD5A56">
      <w:pPr>
        <w:pStyle w:val="Inhalt"/>
      </w:pPr>
      <w:r>
        <w:t xml:space="preserve">Par son inscription, le client autorise DKV à participer à des programmes de remise gratuits volontaires.</w:t>
      </w:r>
      <w:r>
        <w:t xml:space="preserve"> </w:t>
      </w:r>
      <w:r>
        <w:t xml:space="preserve">Le mandat d’inscription à des programmes de remises ne donne pas droit à l'exécution de l'inscription ou à l'octroi d'une remise déterminée vis-à-vis de DKV et/ou de l'exploitant de services.</w:t>
      </w:r>
      <w:r>
        <w:t xml:space="preserve"> </w:t>
      </w:r>
      <w:r>
        <w:t xml:space="preserve">Les informations sur les programmes de remises sont fournies à titre indicatif et sans garantie.</w:t>
      </w:r>
      <w:r>
        <w:t xml:space="preserve"> </w:t>
      </w:r>
      <w:r>
        <w:t xml:space="preserve">Seules les dispositions des sociétés d'exploitation sont applicables.</w:t>
      </w:r>
    </w:p>
    <w:p w14:paraId="7D3952E2" w14:textId="77777777" w:rsidR="00DD5A56" w:rsidRPr="004A753C" w:rsidRDefault="007F24E5" w:rsidP="00932142">
      <w:pPr>
        <w:pStyle w:val="berschrift3"/>
      </w:pPr>
      <w:r>
        <w:t xml:space="preserve">8.4 </w:t>
      </w:r>
      <w:r>
        <w:tab/>
      </w:r>
      <w:r>
        <w:t xml:space="preserve">Facturation</w:t>
      </w:r>
      <w:r>
        <w:t xml:space="preserve"> </w:t>
      </w:r>
    </w:p>
    <w:p w14:paraId="1B2DA89B" w14:textId="33A1CF70" w:rsidR="00FE63D3" w:rsidRDefault="00DD5A56" w:rsidP="003E03AF">
      <w:pPr>
        <w:pStyle w:val="Inhalt"/>
      </w:pPr>
      <w:r>
        <w:t xml:space="preserve">DKV met à la disposition du client un décompte (facture DKV), conformément aux spécifications du rapport de prestations respectif selon 3.1, ainsi qu'un justificatif de trajet individuel des transactions de péage, dans la mesure où l'exploitant de services met de telles informations ou documents à la disposition de DKV.</w:t>
      </w:r>
    </w:p>
    <w:p w14:paraId="41AA0991" w14:textId="77777777" w:rsidR="00DD5A56" w:rsidRPr="004A753C" w:rsidRDefault="007F24E5" w:rsidP="00932142">
      <w:pPr>
        <w:pStyle w:val="berschrift2"/>
      </w:pPr>
      <w:bookmarkStart w:id="9" w:name="_Toc95387621"/>
      <w:r>
        <w:t xml:space="preserve">9.</w:t>
      </w:r>
      <w:r>
        <w:tab/>
      </w:r>
      <w:r>
        <w:t xml:space="preserve">Réclamations</w:t>
      </w:r>
      <w:bookmarkEnd w:id="9"/>
    </w:p>
    <w:p w14:paraId="333DCF8D" w14:textId="765D6754" w:rsidR="00DD5A56" w:rsidRPr="004A753C" w:rsidRDefault="00DD5A56" w:rsidP="00DD5A56">
      <w:pPr>
        <w:pStyle w:val="Inhalt"/>
      </w:pPr>
      <w:r>
        <w:t xml:space="preserve">Le client est tenu de vérifier les décomptes émis dans le cadre des conditions dès qu'il les reçoit.</w:t>
      </w:r>
      <w:r>
        <w:t xml:space="preserve"> </w:t>
      </w:r>
      <w:r>
        <w:t xml:space="preserve">La revendication de toute créance ou objection en rapport avec ces factures doit être faite conformément aux dispositions des CG de DKV.</w:t>
      </w:r>
    </w:p>
    <w:p w14:paraId="65501FD3" w14:textId="77777777" w:rsidR="00DD5A56" w:rsidRPr="004A753C" w:rsidRDefault="007F24E5" w:rsidP="00932142">
      <w:pPr>
        <w:pStyle w:val="berschrift2"/>
      </w:pPr>
      <w:bookmarkStart w:id="10" w:name="_Toc95387622"/>
      <w:r>
        <w:t xml:space="preserve">10.</w:t>
      </w:r>
      <w:r>
        <w:tab/>
      </w:r>
      <w:r>
        <w:t xml:space="preserve">Responsabilité</w:t>
      </w:r>
      <w:r>
        <w:t xml:space="preserve"> </w:t>
      </w:r>
      <w:bookmarkEnd w:id="10"/>
    </w:p>
    <w:p w14:paraId="4DE1C60E" w14:textId="77777777" w:rsidR="00DD5A56" w:rsidRDefault="00833AA0" w:rsidP="009048DA">
      <w:pPr>
        <w:pStyle w:val="Inhalt"/>
      </w:pPr>
      <w:r>
        <w:t xml:space="preserve">Le client est responsable sans réserve de tous les préjudices résultant d'un manquement à ses obligations contractuelles.</w:t>
      </w:r>
      <w:r>
        <w:t xml:space="preserve"> </w:t>
      </w:r>
    </w:p>
    <w:p w14:paraId="6977F035" w14:textId="77777777" w:rsidR="00623C8F" w:rsidRPr="004A753C" w:rsidRDefault="00623C8F" w:rsidP="009048DA">
      <w:pPr>
        <w:pStyle w:val="Inhalt"/>
      </w:pPr>
      <w:r>
        <w:t xml:space="preserve">La responsabilité de DKV est engagée conformément aux dispositions des CG de DKV.</w:t>
      </w:r>
      <w:r>
        <w:t xml:space="preserve"> </w:t>
      </w:r>
    </w:p>
    <w:p w14:paraId="39471B63" w14:textId="77777777" w:rsidR="00DD5A56" w:rsidRPr="004A753C" w:rsidRDefault="007F24E5" w:rsidP="00932142">
      <w:pPr>
        <w:pStyle w:val="berschrift2"/>
      </w:pPr>
      <w:bookmarkStart w:id="11" w:name="_Toc95387623"/>
      <w:r>
        <w:t xml:space="preserve">11</w:t>
      </w:r>
      <w:r>
        <w:tab/>
      </w:r>
      <w:r>
        <w:t xml:space="preserve">Protection des données</w:t>
      </w:r>
      <w:bookmarkEnd w:id="11"/>
    </w:p>
    <w:p w14:paraId="77F281A6" w14:textId="77777777" w:rsidR="00DD5A56" w:rsidRPr="004A753C" w:rsidRDefault="00DD5A56" w:rsidP="00DD5A56">
      <w:pPr>
        <w:pStyle w:val="Inhalt"/>
      </w:pPr>
      <w:r>
        <w:t xml:space="preserve">DKV collecte et traite les données personnelles dans le domaine d'application des présentes conditions en tant que responsable au sens de l'article 4 n° 7 du RGPD.</w:t>
      </w:r>
      <w:r>
        <w:t xml:space="preserve"> </w:t>
      </w:r>
    </w:p>
    <w:p w14:paraId="2D64B198" w14:textId="77777777" w:rsidR="00DD5A56" w:rsidRDefault="00DD5A56" w:rsidP="00DD5A56">
      <w:pPr>
        <w:pStyle w:val="Inhalt"/>
      </w:pPr>
      <w:r>
        <w:t xml:space="preserve">Pour plus d'informations, notamment sur les destinataires des données et les droits des personnes concernées, nous nous référons aux informations générales sur la protection des données de DKV, qui peuvent être consultées sur www.dkv-euroservice.com/fr/vie-privee.</w:t>
      </w:r>
      <w:r>
        <w:t xml:space="preserve"> </w:t>
      </w:r>
    </w:p>
    <w:p w14:paraId="0AFDEA77" w14:textId="3FD9E52B" w:rsidR="00D41D55" w:rsidRPr="00D41D55" w:rsidRDefault="00D41D55" w:rsidP="00DD5A56">
      <w:pPr>
        <w:pStyle w:val="Inhalt"/>
        <w:rPr>
          <w:b/>
        </w:rPr>
      </w:pPr>
    </w:p>
    <w:p w14:paraId="4A188D54" w14:textId="77777777" w:rsidR="00DD5A56" w:rsidRPr="004A753C" w:rsidRDefault="007F24E5" w:rsidP="00932142">
      <w:pPr>
        <w:pStyle w:val="berschrift2"/>
      </w:pPr>
      <w:bookmarkStart w:id="12" w:name="_Toc95387624"/>
      <w:r>
        <w:t xml:space="preserve">12. Durée et fin des relations contractuelles</w:t>
      </w:r>
      <w:bookmarkEnd w:id="12"/>
    </w:p>
    <w:p w14:paraId="2AF2AEE7" w14:textId="77777777" w:rsidR="00DD5A56" w:rsidRPr="004A753C" w:rsidRDefault="002916A8" w:rsidP="00932142">
      <w:pPr>
        <w:pStyle w:val="berschrift3"/>
      </w:pPr>
      <w:r>
        <w:t xml:space="preserve">12.1 Durée des relations contractuelles</w:t>
      </w:r>
    </w:p>
    <w:p w14:paraId="3B2C9029" w14:textId="62C4F5E8" w:rsidR="00DD5A56" w:rsidRPr="004A753C" w:rsidRDefault="00DD5A56" w:rsidP="00DD5A56">
      <w:pPr>
        <w:pStyle w:val="Inhalt"/>
      </w:pPr>
      <w:r>
        <w:t xml:space="preserve">Les conditions sont conclues pour une durée indéterminée.</w:t>
      </w:r>
      <w:r>
        <w:t xml:space="preserve"> </w:t>
      </w:r>
      <w:r>
        <w:t xml:space="preserve">Il en va de même pour les contrats individuels résultant de la commande du client.</w:t>
      </w:r>
    </w:p>
    <w:p w14:paraId="37A3503C" w14:textId="77777777" w:rsidR="00DD5A56" w:rsidRPr="004A753C" w:rsidRDefault="002916A8" w:rsidP="00932142">
      <w:pPr>
        <w:pStyle w:val="berschrift3"/>
      </w:pPr>
      <w:r>
        <w:t xml:space="preserve">12.2 Résiliation / fin des relations contractuelles</w:t>
      </w:r>
    </w:p>
    <w:p w14:paraId="0F49D163" w14:textId="2CE891B8" w:rsidR="00DD5A56" w:rsidRDefault="00DD5A56" w:rsidP="00DD5A56">
      <w:pPr>
        <w:pStyle w:val="Inhalt"/>
      </w:pPr>
      <w:r>
        <w:t xml:space="preserve">Les deux parties peuvent résilier les présentes conditions conformément aux CG de DKV.</w:t>
      </w:r>
      <w:r>
        <w:t xml:space="preserve"> </w:t>
      </w:r>
    </w:p>
    <w:p w14:paraId="78CAE953" w14:textId="5CA12E2A" w:rsidR="009048DA" w:rsidRDefault="005C1A68" w:rsidP="009048DA">
      <w:pPr>
        <w:pStyle w:val="Inhalt"/>
      </w:pPr>
      <w:r>
        <w:t xml:space="preserve">Les conditions et contrats individuels prennent fin au plus tard à la fin de la relation commerciale entre DKV et le client ; les contrats individuels prennent fin au plus tard à l’expiration des présentes conditions.</w:t>
      </w:r>
      <w:r>
        <w:t xml:space="preserve"> </w:t>
      </w:r>
      <w:r>
        <w:t xml:space="preserve">Une déclaration particulière est inutile.</w:t>
      </w:r>
    </w:p>
    <w:p w14:paraId="1B660D91" w14:textId="77777777" w:rsidR="005C3596" w:rsidRDefault="005C3596" w:rsidP="00A438DF">
      <w:pPr>
        <w:pStyle w:val="Inhalt"/>
        <w:spacing w:after="0"/>
        <w:ind w:left="0"/>
        <w:rPr>
          <w:b/>
        </w:rPr>
      </w:pPr>
      <w:r>
        <w:rPr>
          <w:b/>
        </w:rPr>
        <w:t xml:space="preserve">12.3 Forme</w:t>
      </w:r>
      <w:r>
        <w:rPr>
          <w:b/>
        </w:rPr>
        <w:t xml:space="preserve"> </w:t>
      </w:r>
    </w:p>
    <w:p w14:paraId="35232342" w14:textId="77777777" w:rsidR="005C7677" w:rsidRPr="00A438DF" w:rsidRDefault="005C7677" w:rsidP="00B74C5E">
      <w:pPr>
        <w:pStyle w:val="Inhalt"/>
      </w:pPr>
      <w:r>
        <w:t xml:space="preserve">Toute déclaration de résiliation doit être faite par écrit (un courriel suffit).</w:t>
      </w:r>
      <w:r>
        <w:t xml:space="preserve"> </w:t>
      </w:r>
    </w:p>
    <w:p w14:paraId="200C5B91" w14:textId="77777777" w:rsidR="00A438DF" w:rsidRPr="005C3596" w:rsidRDefault="00A438DF" w:rsidP="00B27212">
      <w:pPr>
        <w:pStyle w:val="Inhalt"/>
        <w:spacing w:after="0" w:line="240" w:lineRule="auto"/>
        <w:ind w:left="0"/>
        <w:rPr>
          <w:b/>
        </w:rPr>
      </w:pPr>
    </w:p>
    <w:p w14:paraId="1521932F" w14:textId="77777777" w:rsidR="005C7677" w:rsidRDefault="00A438DF" w:rsidP="00B27212">
      <w:pPr>
        <w:pStyle w:val="berschrift2"/>
        <w:spacing w:line="240" w:lineRule="auto"/>
      </w:pPr>
      <w:r>
        <w:t xml:space="preserve">13.</w:t>
      </w:r>
      <w:r>
        <w:tab/>
      </w:r>
      <w:r>
        <w:t xml:space="preserve">Compensation, transfert de droits et d'obligations à des tiers</w:t>
      </w:r>
      <w:r>
        <w:t xml:space="preserve"> </w:t>
      </w:r>
    </w:p>
    <w:p w14:paraId="44182CD1" w14:textId="77777777" w:rsidR="00D450BE" w:rsidRDefault="00D450BE" w:rsidP="00B27212">
      <w:pPr>
        <w:pStyle w:val="Inhalt"/>
        <w:spacing w:line="240" w:lineRule="auto"/>
      </w:pPr>
      <w:r>
        <w:t xml:space="preserve">Le client ne peut compenser les créances de DKV que si ses créances sont incontestées ou constatées par décision ayant acquis force de chose jugée.</w:t>
      </w:r>
    </w:p>
    <w:p w14:paraId="6E7C3759" w14:textId="77777777" w:rsidR="00A438DF" w:rsidRPr="00A438DF" w:rsidRDefault="00D450BE" w:rsidP="00CD2C57">
      <w:pPr>
        <w:pStyle w:val="Inhalt"/>
      </w:pPr>
      <w:r>
        <w:t xml:space="preserve">Le client ne peut céder à des tiers les droits et obligations découlant de la relation commerciale avec DKV qu'avec l'accord écrit préalable de DKV.</w:t>
      </w:r>
      <w:r>
        <w:t xml:space="preserve"> </w:t>
      </w:r>
      <w:r>
        <w:t xml:space="preserve">Le consentement ne peut être refusé que pour des raisons importantes.</w:t>
      </w:r>
      <w:r>
        <w:t xml:space="preserve"> </w:t>
      </w:r>
    </w:p>
    <w:p w14:paraId="2E6440FA" w14:textId="77777777" w:rsidR="00A32157" w:rsidRDefault="009048DA" w:rsidP="009048DA">
      <w:pPr>
        <w:pStyle w:val="berschrift2"/>
      </w:pPr>
      <w:r>
        <w:t xml:space="preserve">14.</w:t>
      </w:r>
      <w:r>
        <w:tab/>
      </w:r>
      <w:r>
        <w:t xml:space="preserve">Clauses finales</w:t>
      </w:r>
      <w:r>
        <w:t xml:space="preserve"> </w:t>
      </w:r>
    </w:p>
    <w:p w14:paraId="571D832C" w14:textId="77777777" w:rsidR="00FA7C6E" w:rsidRDefault="005C3596" w:rsidP="005C7677">
      <w:pPr>
        <w:pStyle w:val="Inhalt"/>
        <w:spacing w:after="0"/>
        <w:ind w:left="0"/>
        <w:rPr>
          <w:b/>
        </w:rPr>
      </w:pPr>
      <w:r>
        <w:rPr>
          <w:b/>
        </w:rPr>
        <w:t xml:space="preserve">14.1 Choix de la législation</w:t>
      </w:r>
    </w:p>
    <w:p w14:paraId="223E0C59" w14:textId="77777777" w:rsidR="005C7677" w:rsidRDefault="005C7677" w:rsidP="00B74C5E">
      <w:pPr>
        <w:pStyle w:val="Inhalt"/>
      </w:pPr>
      <w:r>
        <w:t xml:space="preserve">Le droit allemand s'applique, à l'exclusion de ses règles de conflit de lois et de la Convention des Nations Unies sur les contrats de vente internationale de marchandises.</w:t>
      </w:r>
    </w:p>
    <w:p w14:paraId="416C723F" w14:textId="77777777" w:rsidR="005C7677" w:rsidRPr="005C7677" w:rsidRDefault="005C7677" w:rsidP="005C7677">
      <w:pPr>
        <w:pStyle w:val="Inhalt"/>
        <w:spacing w:after="0"/>
        <w:ind w:left="0"/>
      </w:pPr>
    </w:p>
    <w:p w14:paraId="7867B266" w14:textId="77777777" w:rsidR="005C3596" w:rsidRDefault="005C3596" w:rsidP="005C7677">
      <w:pPr>
        <w:pStyle w:val="Inhalt"/>
        <w:spacing w:after="0"/>
        <w:ind w:left="0"/>
        <w:rPr>
          <w:b/>
        </w:rPr>
      </w:pPr>
      <w:r>
        <w:rPr>
          <w:b/>
        </w:rPr>
        <w:t xml:space="preserve">14.2 Juridiction compétente</w:t>
      </w:r>
    </w:p>
    <w:p w14:paraId="3D33F940" w14:textId="77777777" w:rsidR="005C7677" w:rsidRDefault="005C7677" w:rsidP="00B47527">
      <w:pPr>
        <w:pStyle w:val="Inhalt"/>
      </w:pPr>
      <w:r>
        <w:t xml:space="preserve">Le tribunal exclusivement compétent pour tous les litiges entre les parties découlant des ou liés aux présentes conditions est celui de Düsseldorf.</w:t>
      </w:r>
    </w:p>
    <w:p w14:paraId="0DEDF261" w14:textId="77777777" w:rsidR="005C7677" w:rsidRPr="005C7677" w:rsidRDefault="005C7677" w:rsidP="005C7677">
      <w:pPr>
        <w:pStyle w:val="Inhalt"/>
        <w:spacing w:after="0"/>
        <w:ind w:left="0"/>
      </w:pPr>
    </w:p>
    <w:p w14:paraId="7C783CD1" w14:textId="77777777" w:rsidR="005C7677" w:rsidRPr="005C7677" w:rsidRDefault="005C7677" w:rsidP="005C7677">
      <w:pPr>
        <w:pStyle w:val="Inhalt"/>
        <w:spacing w:after="0"/>
        <w:ind w:left="0"/>
        <w:rPr>
          <w:b/>
        </w:rPr>
      </w:pPr>
      <w:r>
        <w:rPr>
          <w:b/>
        </w:rPr>
        <w:t xml:space="preserve">14.4 Lacunes</w:t>
      </w:r>
      <w:r>
        <w:rPr>
          <w:b/>
        </w:rPr>
        <w:t xml:space="preserve"> </w:t>
      </w:r>
    </w:p>
    <w:p w14:paraId="2BC20601" w14:textId="77777777" w:rsidR="005C7677" w:rsidRDefault="005C7677" w:rsidP="00B74C5E">
      <w:pPr>
        <w:pStyle w:val="Inhalt"/>
      </w:pPr>
      <w:r>
        <w:t xml:space="preserve">Si une disposition du présent contrat est ou devient invalide, la validité du reste du contrat n'en est pas affectée.</w:t>
      </w:r>
      <w:r>
        <w:t xml:space="preserve"> </w:t>
      </w:r>
      <w:r>
        <w:t xml:space="preserve">La disposition caduque devra alors être remplacée par une disposition qui, dans le cadre de ce qui est juridiquement possible, se rapproche le plus de la volonté des parties.</w:t>
      </w:r>
      <w:r>
        <w:t xml:space="preserve"> </w:t>
      </w:r>
      <w:r>
        <w:t xml:space="preserve">Il en va de même en cas de lacune dans la réglementation.</w:t>
      </w:r>
    </w:p>
    <w:p w14:paraId="4D6D1361" w14:textId="77777777" w:rsidR="00FA7C6E" w:rsidRPr="004A753C" w:rsidRDefault="00FA7C6E" w:rsidP="00B27212">
      <w:pPr>
        <w:pStyle w:val="Inhalt"/>
        <w:spacing w:line="240" w:lineRule="auto"/>
      </w:pPr>
    </w:p>
    <w:p w14:paraId="0D8B9A1B" w14:textId="77777777" w:rsidR="00FA7C6E" w:rsidRDefault="00FA7C6E" w:rsidP="00FA7C6E">
      <w:pPr>
        <w:pStyle w:val="Inhalt"/>
      </w:pPr>
    </w:p>
    <w:p w14:paraId="3FA3A4ED" w14:textId="77777777" w:rsidR="00FA7C6E" w:rsidRDefault="00FA7C6E" w:rsidP="00FA7C6E">
      <w:pPr>
        <w:pStyle w:val="Inhalt"/>
      </w:pPr>
    </w:p>
    <w:p w14:paraId="03FADB8A" w14:textId="751AAE3C" w:rsidR="00FA7C6E" w:rsidRDefault="00FA7C6E" w:rsidP="00FA7C6E">
      <w:pPr>
        <w:pStyle w:val="Inhalt"/>
      </w:pPr>
    </w:p>
    <w:p w14:paraId="1B9B2F48" w14:textId="321FD297" w:rsidR="00334A72" w:rsidRDefault="00334A72" w:rsidP="00FA7C6E">
      <w:pPr>
        <w:pStyle w:val="Inhalt"/>
      </w:pPr>
    </w:p>
    <w:p w14:paraId="09DEC333" w14:textId="65B57B49" w:rsidR="00334A72" w:rsidRDefault="00334A72" w:rsidP="00FA7C6E">
      <w:pPr>
        <w:pStyle w:val="Inhalt"/>
      </w:pPr>
    </w:p>
    <w:p w14:paraId="7E478831" w14:textId="54397341" w:rsidR="00334A72" w:rsidRDefault="00334A72" w:rsidP="00FA7C6E">
      <w:pPr>
        <w:pStyle w:val="Inhalt"/>
      </w:pPr>
    </w:p>
    <w:p w14:paraId="3B075CBB" w14:textId="2A6F374A" w:rsidR="00334A72" w:rsidRDefault="00334A72" w:rsidP="00FA7C6E">
      <w:pPr>
        <w:pStyle w:val="Inhalt"/>
      </w:pPr>
    </w:p>
    <w:p w14:paraId="07A8E56E" w14:textId="7BBB0D1F" w:rsidR="00334A72" w:rsidRDefault="00334A72" w:rsidP="00FA7C6E">
      <w:pPr>
        <w:pStyle w:val="Inhalt"/>
      </w:pPr>
    </w:p>
    <w:p w14:paraId="51F3473C" w14:textId="738FC082" w:rsidR="00334A72" w:rsidRDefault="00334A72" w:rsidP="00FA7C6E">
      <w:pPr>
        <w:pStyle w:val="Inhalt"/>
      </w:pPr>
    </w:p>
    <w:p w14:paraId="6CD93BCD" w14:textId="77777777" w:rsidR="00334A72" w:rsidRDefault="00334A72" w:rsidP="00FA7C6E">
      <w:pPr>
        <w:pStyle w:val="Inhalt"/>
      </w:pPr>
    </w:p>
    <w:p w14:paraId="49C4DC87" w14:textId="77777777" w:rsidR="005865DE" w:rsidRDefault="005865DE"/>
    <w:p w14:paraId="204D0501" w14:textId="50B51AC2" w:rsidR="00FA7C6E" w:rsidRPr="000F0107" w:rsidRDefault="00FA7C6E" w:rsidP="00FA7C6E">
      <w:pPr>
        <w:pStyle w:val="Inhalt"/>
      </w:pPr>
      <w:r>
        <w:t xml:space="preserve">Version du 01/2024</w:t>
      </w:r>
    </w:p>
    <w:sectPr w:rsidR="00FA7C6E" w:rsidRPr="000F0107" w:rsidSect="0049279B">
      <w:headerReference w:type="default" r:id="rId14"/>
      <w:footerReference w:type="default" r:id="rId15"/>
      <w:type w:val="continuous"/>
      <w:pgSz w:w="11906" w:h="16838" w:code="9"/>
      <w:pgMar w:top="567" w:right="454" w:bottom="561" w:left="1304" w:header="0" w:footer="0"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3E108" w14:textId="77777777" w:rsidR="00A807BD" w:rsidRDefault="00A807BD" w:rsidP="00A1285A">
      <w:r>
        <w:separator/>
      </w:r>
    </w:p>
  </w:endnote>
  <w:endnote w:type="continuationSeparator" w:id="0">
    <w:p w14:paraId="6D092C7C" w14:textId="77777777" w:rsidR="00A807BD" w:rsidRDefault="00A807BD" w:rsidP="00A12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B111" w14:textId="77777777" w:rsidR="000943AD" w:rsidRPr="0003631F" w:rsidRDefault="000943AD" w:rsidP="00A86A38">
    <w:pPr>
      <w:pStyle w:val="Kopfzeile"/>
    </w:pPr>
    <w:r>
      <w:t xml:space="preserve">DKV Euro Service GmbH + Co. KG | Balcke-Dürr-Allee 3 | D-40882 Ratingen | Tél. + 49 (0)2102 5518-0 | Fax + 49 (0)2102 5518- 192 | www.dkv-euroservice.com</w:t>
    </w:r>
  </w:p>
  <w:p w14:paraId="56F0E3F1" w14:textId="77777777" w:rsidR="000943AD" w:rsidRDefault="000943AD" w:rsidP="00A86A38">
    <w:pPr>
      <w:pStyle w:val="Fuzeile"/>
    </w:pPr>
    <w:r>
      <w:t xml:space="preserve">N° ident.</w:t>
    </w:r>
    <w:r>
      <w:t xml:space="preserve"> </w:t>
    </w:r>
    <w:r>
      <w:t xml:space="preserve">TVA interc. DE 119 375 450 | Siège Ratingen | Tribunal d'instance de Düsseldorf HRA 4053| Associée personnellement responsable Verwaltungsgesellschaft EGRIMA mbH | Siège Ratingen</w:t>
    </w:r>
  </w:p>
  <w:p w14:paraId="72657DAC" w14:textId="77777777" w:rsidR="00EE0E03" w:rsidRPr="000943AD" w:rsidRDefault="00000000" w:rsidP="00A86A38">
    <w:pPr>
      <w:pStyle w:val="Kopfzeile"/>
    </w:pPr>
    <w:r>
      <w:pict w14:anchorId="1A26B9F0">
        <v:shapetype id="_x0000_t202" coordsize="21600,21600" o:spt="202" path="m,l,21600r21600,l21600,xe">
          <v:stroke joinstyle="miter"/>
          <v:path gradientshapeok="t" o:connecttype="rect"/>
        </v:shapetype>
        <v:shape id="Textfeld 3" o:spid="_x0000_s1028" type="#_x0000_t202" style="position:absolute;margin-left:578.35pt;margin-top:822.15pt;width:10.5pt;height:7.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k8BNQIAAGgEAAAOAAAAZHJzL2Uyb0RvYy54bWysVFFv2yAQfp+0/4B4X+w0WlVZcaosVaZJ&#10;UVspqfpMMMRIwDEgsbNfvwPH6dbtadoLPrjj47777jy/740mJ+GDAlvT6aSkRFgOjbKHmr7s1p/u&#10;KAmR2YZpsKKmZxHo/eLjh3nnKnEDLehGeIIgNlSdq2kbo6uKIvBWGBYm4IRFpwRvWMStPxSNZx2i&#10;G13clOVt0YFvnAcuQsDTh8FJFxlfSsHjk5RBRKJrirnFvPq87tNaLOasOnjmWsUvabB/yMIwZfHR&#10;K9QDi4wcvfoDyijuIYCMEw6mACkVF5kDspmW79hsW+ZE5oLFCe5apvD/YPnj6dkT1dR0RollBiXa&#10;iT5KoRsyS9XpXKgwaOswLPZfoEeVx/OAh4l0L71JX6RD0I91Pl9ri2CEp0uzGepFCUfXtCzv0Eb0&#10;4u2y8yF+FWBIMmrqUbpcUXbahDiEjiHprQBaNWuldd6kdhEr7cmJodA65hQR/LcobUlX09vZ5zID&#10;W0jXB2RtMZdEdaCUrNjv+wv/PTRnpO9haJ/g+FphkhsW4jPz2C/IC2cgPuEiNeAjcLEoacH/+Nt5&#10;ikcZ0UtJh/1X0/D9yLygRH+zKHBq1tHwo7EfDXs0K0CmU5wux7OJF3zUoyk9mFccjWV6BV3Mcnyr&#10;pnE0V3GYAhwtLpbLHIQt6Vjc2K3jCTpVNpV8178y7y66RBT0EcbOZNU7eYbYdNPC8hhBqqxdKuhQ&#10;xUudsZ2z+pfRS/Py6z5Hvf0gFj8BAAD//wMAUEsDBBQABgAIAAAAIQBXVgbH5AAAAA8BAAAPAAAA&#10;ZHJzL2Rvd25yZXYueG1sTI/BTsMwEETvSPyDtUhcEHVSglOFOBUgcUCiQhTUsxubODReh9htU76e&#10;zQluO7Oj2bflcnQdO5ghtB4lpLMEmMHa6xYbCR/vT9cLYCEq1KrzaCScTIBldX5WqkL7I76Zwzo2&#10;jEowFEqCjbEvOA+1NU6Fme8N0u7TD05FkkPD9aCOVO46Pk8SwZ1qkS5Y1ZtHa+rdeu8kLE7Z6moj&#10;8s1X9/r8YH+ab3zZKSkvL8b7O2DRjPEvDBM+oUNFTFu/Rx1YRzq9FTllaRJZdgNsyqR5Tt528kQy&#10;B16V/P8f1S8AAAD//wMAUEsBAi0AFAAGAAgAAAAhALaDOJL+AAAA4QEAABMAAAAAAAAAAAAAAAAA&#10;AAAAAFtDb250ZW50X1R5cGVzXS54bWxQSwECLQAUAAYACAAAACEAOP0h/9YAAACUAQAACwAAAAAA&#10;AAAAAAAAAAAvAQAAX3JlbHMvLnJlbHNQSwECLQAUAAYACAAAACEAVaZPATUCAABoBAAADgAAAAAA&#10;AAAAAAAAAAAuAgAAZHJzL2Uyb0RvYy54bWxQSwECLQAUAAYACAAAACEAV1YGx+QAAAAPAQAADwAA&#10;AAAAAAAAAAAAAACPBAAAZHJzL2Rvd25yZXYueG1sUEsFBgAAAAAEAAQA8wAAAKAFAAAAAA==&#10;" fillcolor="white [3201]" stroked="f" strokeweight=".5pt">
          <v:textbox style="mso-next-textbox:#Textfeld 3" inset="0,0,0,0">
            <w:txbxContent>
              <w:p w14:paraId="4DBCA5DF"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drawing>
        <wp:anchor distT="0" distB="0" distL="114300" distR="114300" simplePos="0" relativeHeight="251667456" behindDoc="1" locked="1" layoutInCell="1" allowOverlap="1" wp14:anchorId="5AB7E67B" wp14:editId="5C11E2A9">
          <wp:simplePos x="0" y="0"/>
          <wp:positionH relativeFrom="page">
            <wp:posOffset>828040</wp:posOffset>
          </wp:positionH>
          <wp:positionV relativeFrom="page">
            <wp:posOffset>10441305</wp:posOffset>
          </wp:positionV>
          <wp:extent cx="867600" cy="57600"/>
          <wp:effectExtent l="0" t="0" r="0" b="0"/>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KV-Group-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67600" cy="57600"/>
                  </a:xfrm>
                  <a:prstGeom prst="rect">
                    <a:avLst/>
                  </a:prstGeom>
                </pic:spPr>
              </pic:pic>
            </a:graphicData>
          </a:graphic>
          <wp14:sizeRelH relativeFrom="page">
            <wp14:pctWidth>0</wp14:pctWidth>
          </wp14:sizeRelH>
          <wp14:sizeRelV relativeFrom="page">
            <wp14:pctHeight>0</wp14:pctHeight>
          </wp14:sizeRelV>
        </wp:anchor>
      </w:drawing>
    </w:r>
    <w:r>
      <w:t xml:space="preserve">Tribunal d'instance de Düsseldorf HRB I703 </w:t>
    </w:r>
    <w:bookmarkStart w:id="2" w:name="_Hlk25223744"/>
    <w:r>
      <w:t xml:space="preserve">| Direction :</w:t>
    </w:r>
    <w:r>
      <w:t xml:space="preserve"> </w:t>
    </w:r>
    <w:r>
      <w:t xml:space="preserve">Marco van Kalleveen I Peter Meier I Jérôme Lejeune I Sven Mehringer I Markus Präßl</w:t>
    </w:r>
    <w:bookmarkEnd w:id="2"/>
    <w:r>
      <w:pict w14:anchorId="35314F67">
        <v:shape id="Textfeld 18" o:spid="_x0000_s1027" type="#_x0000_t202" style="position:absolute;margin-left:14.2pt;margin-top:686.05pt;width:14.15pt;height:141.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9wOAIAAHUEAAAOAAAAZHJzL2Uyb0RvYy54bWysVMFu2zAMvQ/YPwi6r3YzrCuMOkXWosOA&#10;oi2QDj0rshQbkEVNUmJ3X78nOU67bqdhOTAURVLke6QvLsfesL3yoSNb89OTkjNlJTWd3db8++PN&#10;h3POQhS2EYasqvmzCvxy+f7dxeAqtaCWTKM8QxIbqsHVvI3RVUURZKt6EU7IKYtLTb4XEUe/LRov&#10;BmTvTbEoy7NiIN84T1KFAOv1dMmXOb/WSsZ7rYOKzNQctcUsfZabJIvlhai2Xri2k4cyxD9U0YvO&#10;4tFjqmsRBdv57o9UfSc9BdLxRFJfkNadVLkHdHNavulm3Qqnci8AJ7gjTOH/pZV3+wfPugbcgSkr&#10;enD0qMaolWkYTMBncKGC29rBMY5faITvbA8wprZH7fv0j4YY7oH08xFdZGMyBZ2X+HEmcTXpGf7i&#10;Jdr5EL8q6llSau7BXgZV7G9DRCVwnV3SY4FM19x0xuRDmhh1ZTzbC3BtYq4REb95GcuGmp99/FTm&#10;xJZS+JTZWDyQep16SlocN+OEzdzvhppnwOBpGqTg5E2HWm9FiA/CY3LQH7Yh3kNoQ3iLDhpnLfmf&#10;f7Mn/5onufiM8AHDWPPwYye84sx8s2Ab5jgrflY2s2J3/RWh51OsmpNZRYCPZla1p/4Je7JKD+FK&#10;WIliah5n9SpOK4E9k2q1yk6YTyfirV07mVInjBP4j+OT8O7AUAS3dzSPqajeEDX5pkhLq10k3WUW&#10;E7QTkAfEMduZ3MMepuV5fc5eL1+L5S8AAAD//wMAUEsDBBQABgAIAAAAIQDc1/7E3gAAAAsBAAAP&#10;AAAAZHJzL2Rvd25yZXYueG1sTI/LboMwEEX3lfIP1kTqpmpMaCGEYKI+s0/aD3DwFAh4jLCT0L/v&#10;dNUu587RnTPFdrK9uODoW0cKlosIBFLlTEu1gs+P9/sMhA+ajO4doYJv9LAtZzeFzo270h4vh1AL&#10;LiGfawVNCEMupa8atNov3IDEuy83Wh14HGtpRn3lctvLOIpSaXVLfKHRA740WHWHs1Vwt3/uwmnn&#10;uorq9Vq+JlG2m96Uup1PTxsQAafwB8OvPqtDyU5HdybjRa8gzh6Z5PxhFS9BMJGkKxBHTtIkSUGW&#10;hfz/Q/kDAAD//wMAUEsBAi0AFAAGAAgAAAAhALaDOJL+AAAA4QEAABMAAAAAAAAAAAAAAAAAAAAA&#10;AFtDb250ZW50X1R5cGVzXS54bWxQSwECLQAUAAYACAAAACEAOP0h/9YAAACUAQAACwAAAAAAAAAA&#10;AAAAAAAvAQAAX3JlbHMvLnJlbHNQSwECLQAUAAYACAAAACEA/0QPcDgCAAB1BAAADgAAAAAAAAAA&#10;AAAAAAAuAgAAZHJzL2Uyb0RvYy54bWxQSwECLQAUAAYACAAAACEA3Nf+xN4AAAALAQAADwAAAAAA&#10;AAAAAAAAAACSBAAAZHJzL2Rvd25yZXYueG1sUEsFBgAAAAAEAAQA8wAAAJ0FAAAAAA==&#10;" fillcolor="white [3201]" stroked="f" strokeweight=".5pt">
          <v:textbox style="layout-flow:vertical;mso-layout-flow-alt:bottom-to-top;mso-next-textbox:#Textfeld 18" inset="0,0,0,0">
            <w:txbxContent>
              <w:p w14:paraId="469D745A" w14:textId="448465B3" w:rsidR="00EE0E03" w:rsidRDefault="00FA7C6E" w:rsidP="00A86A38">
                <w:pPr>
                  <w:pStyle w:val="Fuzeile"/>
                </w:pPr>
                <w:r>
                  <w:t xml:space="preserve">DKV Conditions particulières FR 01.2024</w:t>
                </w:r>
              </w:p>
            </w:txbxContent>
          </v:textbox>
          <w10:wrap anchorx="page" anchory="page"/>
          <w10:anchorlock/>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61D65" w14:textId="77777777" w:rsidR="00FB7125" w:rsidRDefault="00000000" w:rsidP="00A86A38">
    <w:pPr>
      <w:pStyle w:val="Fuzeile"/>
    </w:pPr>
    <w:r>
      <w:pict w14:anchorId="3FBFEC5F">
        <v:shapetype id="_x0000_t202" coordsize="21600,21600" o:spt="202" path="m,l,21600r21600,l21600,xe">
          <v:stroke joinstyle="miter"/>
          <v:path gradientshapeok="t" o:connecttype="rect"/>
        </v:shapetype>
        <v:shape id="Textfeld 6" o:spid="_x0000_s1026" type="#_x0000_t202" style="position:absolute;margin-left:578.35pt;margin-top:822.15pt;width:10.5pt;height:7.9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FpyOAIAAG8EAAAOAAAAZHJzL2Uyb0RvYy54bWysVMGO2yAQvVfqPyDujZ1EjVZRnFWaVapK&#10;0e5KyWrPBEOMBAwFEjv9+g44zrbbnqpe8MAMj3lvZry474wmZ+GDAlvR8aikRFgOtbLHir7sN5/u&#10;KAmR2ZppsKKiFxHo/fLjh0Xr5mICDehaeIIgNsxbV9EmRjcvisAbYVgYgRMWnRK8YRG3/ljUnrWI&#10;bnQxKctZ0YKvnQcuQsDTh95JlxlfSsHjk5RBRKIrirnFvPq8HtJaLBdsfvTMNYpf02D/kIVhyuKj&#10;N6gHFhk5efUHlFHcQwAZRxxMAVIqLjIHZDMu37HZNcyJzAXFCe4mU/h/sPzx/OyJqis6o8QygyXa&#10;iy5KoWsyS+q0LswxaOcwLHZfoMMqD+cBDxPpTnqTvkiHoB91vty0RTDC06XpFOtFCUfXuCzv0Eb0&#10;4u2y8yF+FWBIMirqsXRZUXbehtiHDiHprQBa1Ruldd6kdhFr7cmZYaF1zCki+G9R2pIWeU4/lxnY&#10;QrreI2uLuSSqPaVkxe7QZWEmA90D1BdUwUPfRcHxjcJctyzEZ+axbZAejkJ8wkVqwLfgalHSgP/x&#10;t/MUj9VELyUttmFFw/cT84IS/c1inVPPDoYfjMNg2JNZAxIe45A5nk284KMeTOnBvOKErNIr6GKW&#10;41sVjYO5jv0w4IRxsVrlIOxMx+LW7hxP0EngpPy+e2XeXcsTsa6PMDQom7+rUh+bblpYnSJIlUuY&#10;dO1VvMqNXZ2b4DqBaWx+3eeot//E8icAAAD//wMAUEsDBBQABgAIAAAAIQBXVgbH5AAAAA8BAAAP&#10;AAAAZHJzL2Rvd25yZXYueG1sTI/BTsMwEETvSPyDtUhcEHVSglOFOBUgcUCiQhTUsxubODReh9ht&#10;U76ezQluO7Oj2bflcnQdO5ghtB4lpLMEmMHa6xYbCR/vT9cLYCEq1KrzaCScTIBldX5WqkL7I76Z&#10;wzo2jEowFEqCjbEvOA+1NU6Fme8N0u7TD05FkkPD9aCOVO46Pk8SwZ1qkS5Y1ZtHa+rdeu8kLE7Z&#10;6moj8s1X9/r8YH+ab3zZKSkvL8b7O2DRjPEvDBM+oUNFTFu/Rx1YRzq9FTllaRJZdgNsyqR5Tt52&#10;8kQyB16V/P8f1S8AAAD//wMAUEsBAi0AFAAGAAgAAAAhALaDOJL+AAAA4QEAABMAAAAAAAAAAAAA&#10;AAAAAAAAAFtDb250ZW50X1R5cGVzXS54bWxQSwECLQAUAAYACAAAACEAOP0h/9YAAACUAQAACwAA&#10;AAAAAAAAAAAAAAAvAQAAX3JlbHMvLnJlbHNQSwECLQAUAAYACAAAACEA8TBacjgCAABvBAAADgAA&#10;AAAAAAAAAAAAAAAuAgAAZHJzL2Uyb0RvYy54bWxQSwECLQAUAAYACAAAACEAV1YGx+QAAAAPAQAA&#10;DwAAAAAAAAAAAAAAAACSBAAAZHJzL2Rvd25yZXYueG1sUEsFBgAAAAAEAAQA8wAAAKMFAAAAAA==&#10;" fillcolor="white [3201]" stroked="f" strokeweight=".5pt">
          <v:textbox inset="0,0,0,0">
            <w:txbxContent>
              <w:p w14:paraId="1BA329F3"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pict w14:anchorId="40DBDD11">
        <v:shape id="Textfeld 2" o:spid="_x0000_s1025" type="#_x0000_t202" style="position:absolute;margin-left:11.35pt;margin-top:686.05pt;width:14.15pt;height:141.7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fV7OAIAAHMEAAAOAAAAZHJzL2Uyb0RvYy54bWysVN9v2jAQfp+0/8Hy+0igWldFhIpRMU1C&#10;bSWY+mwcm1iyfZ5tSNhfv7ND6NbtaRoP5ny/fN93d5nf90aTk/BBga3pdFJSIiyHRtlDTb/t1h/u&#10;KAmR2YZpsKKmZxHo/eL9u3nnKjGDFnQjPMEkNlSdq2kbo6uKIvBWGBYm4IRFowRvWMSrPxSNZx1m&#10;N7qYleVt0YFvnAcuQkDtw2Cki5xfSsHjk5RBRKJrirXFfPp87tNZLOasOnjmWsUvZbB/qMIwZfHR&#10;a6oHFhk5evVHKqO4hwAyTjiYAqRUXGQMiGZavkGzbZkTGQuSE9yVpvD/0vLH07MnqqnpjBLLDLZo&#10;J/oohW7ILLHTuVCh09ahW+w/Q49dHvUBlQl0L71J/wiHoB15Pl+5xWSEp6C7En+UcDQNcia/eI12&#10;PsQvAgxJQk099i5Tyk6bELESdB1d0mMBtGrWSut8SfMiVtqTE8NO65hrxIjfvLQlXU1vbz6WObGF&#10;FD5k1hYfSFgHTEmK/b7PzNyMePfQnJEGD8MYBcfXCmvdsBCfmce5QXy4C/EJD6kB34KLREkL/sff&#10;9Mm/pumcfcLwDkexpuH7kXlBif5qsdeojqPgR2E/CvZoVoCYp7hojmcRA3zUoyg9mBfckmV6CE3M&#10;ciympnEUV3FYCNwyLpbL7ITT6Vjc2K3jKXXiOJG/61+Yd5cOReztI4xDyqo3jRp8U6SF5TGCVLmL&#10;idqByAvjONm5uZctTKvz6z17vX4rFj8BAAD//wMAUEsDBBQABgAIAAAAIQDv06x13QAAAAsBAAAP&#10;AAAAZHJzL2Rvd25yZXYueG1sTI/LboMwEEX3lfIP1lTqpmoMVJCEYqL0lX2SfoCDp0DBY4SdhP59&#10;p6tkOXeO7qNYT7YXZxx960hBPI9AIFXOtFQr+Dp8Pi1B+KDJ6N4RKvhFD+tydlfo3LgL7fC8D7Vg&#10;E/K5VtCEMORS+qpBq/3cDUj8+3aj1YHPsZZm1Bc2t71MoiiTVrfECY0e8K3BqtufrILH3WsXfrau&#10;q6hereR7Gi2304dSD/fT5gVEwClcYfivz9Wh5E5HdyLjRa8gSRZMsv68SGIQTKQxjzuykqVpBrIs&#10;5O2G8g8AAP//AwBQSwECLQAUAAYACAAAACEAtoM4kv4AAADhAQAAEwAAAAAAAAAAAAAAAAAAAAAA&#10;W0NvbnRlbnRfVHlwZXNdLnhtbFBLAQItABQABgAIAAAAIQA4/SH/1gAAAJQBAAALAAAAAAAAAAAA&#10;AAAAAC8BAABfcmVscy8ucmVsc1BLAQItABQABgAIAAAAIQCLGfV7OAIAAHMEAAAOAAAAAAAAAAAA&#10;AAAAAC4CAABkcnMvZTJvRG9jLnhtbFBLAQItABQABgAIAAAAIQDv06x13QAAAAsBAAAPAAAAAAAA&#10;AAAAAAAAAJIEAABkcnMvZG93bnJldi54bWxQSwUGAAAAAAQABADzAAAAnAUAAAAA&#10;" fillcolor="white [3201]" stroked="f" strokeweight=".5pt">
          <v:textbox style="layout-flow:vertical;mso-layout-flow-alt:bottom-to-top" inset="0,0,0,0">
            <w:txbxContent>
              <w:p w14:paraId="06A3CCCC" w14:textId="09767E1E" w:rsidR="00FB7125" w:rsidRDefault="00C0083B" w:rsidP="00FB7125">
                <w:pPr>
                  <w:pStyle w:val="Fuzeile"/>
                </w:pPr>
                <w:r>
                  <w:t xml:space="preserve">DKV Conditions particulières FR 01.2024</w:t>
                </w:r>
              </w:p>
            </w:txbxContent>
          </v:textbox>
          <w10:wrap anchorx="page" anchory="page"/>
          <w10:anchorlock/>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A14D8" w14:textId="77777777" w:rsidR="00A807BD" w:rsidRDefault="00A807BD" w:rsidP="00A1285A">
      <w:r>
        <w:separator/>
      </w:r>
    </w:p>
  </w:footnote>
  <w:footnote w:type="continuationSeparator" w:id="0">
    <w:p w14:paraId="2F1131AC" w14:textId="77777777" w:rsidR="00A807BD" w:rsidRDefault="00A807BD" w:rsidP="00A128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7FFE1" w14:textId="77777777" w:rsidR="002C34CA" w:rsidRDefault="00000000" w:rsidP="00A86A38">
    <w:pPr>
      <w:pStyle w:val="Kopfzeile"/>
    </w:pPr>
    <w:r>
      <w:pict w14:anchorId="209D69BD">
        <v:line id="Gerader Verbinder 12" o:spid="_x0000_s1031" style="position:absolute;z-index:25166540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40.5pt,152.8pt" to="261.3pt,1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vDi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W3PmhKUePQKK&#10;3JXvgHvt8o7eyKgxxJbi79wOz6cYdphVTwpt/pIeNhVzT4u5MCUm6XJ9U19f19QDeXmrnoEBY3oE&#10;b1nedNxol3WLVhw/xETJKPQSkq+NY2PH3zTv3+a6qlzYXErZpZOBOeozKNJGyZvCVqYK7gyyo6B5&#10;EFKCS02hyJwUnWFKG7MA6z8Dz/EZCmXi/ga8IEpm79ICttp5/F32NF1KVnP8xYFZd7Zg7/tTaVKx&#10;hkanOHge8zybL88F/vwzbn8AAAD//wMAUEsDBBQABgAIAAAAIQBB6iy53gAAAAoBAAAPAAAAZHJz&#10;L2Rvd25yZXYueG1sTI/RSsQwEEXfBf8hjOCLuEkrXUptusiCSp/E1Q/INmNbbSalSXe7fr0jCO7b&#10;zNzLnXPLzeIGccAp9J40JCsFAqnxtqdWw/vb420OIkRD1gyeUMMJA2yqy4vSFNYf6RUPu9gKDqFQ&#10;GA1djGMhZWg6dCas/IjE2oefnIm8Tq20kzlyuBtkqtRaOtMTf+jMiNsOm6/d7DTUL4n83n7OmVPP&#10;eLoZYv2Up7XW11fLwz2IiEv8N8MvPqNDxUx7P5MNYtCQJ1wlarhT2RoEG7I05WH/d5FVKc8rVD8A&#10;AAD//wMAUEsBAi0AFAAGAAgAAAAhALaDOJL+AAAA4QEAABMAAAAAAAAAAAAAAAAAAAAAAFtDb250&#10;ZW50X1R5cGVzXS54bWxQSwECLQAUAAYACAAAACEAOP0h/9YAAACUAQAACwAAAAAAAAAAAAAAAAAv&#10;AQAAX3JlbHMvLnJlbHNQSwECLQAUAAYACAAAACEAORbw4sABAADUAwAADgAAAAAAAAAAAAAAAAAu&#10;AgAAZHJzL2Uyb0RvYy54bWxQSwECLQAUAAYACAAAACEAQeosud4AAAAKAQAADwAAAAAAAAAAAAAA&#10;AAAaBAAAZHJzL2Rvd25yZXYueG1sUEsFBgAAAAAEAAQA8wAAACUFAAAAAA==&#10;" strokecolor="black [3044]" strokeweight=".25pt">
          <w10:wrap anchorx="page" anchory="page"/>
          <w10:anchorlock/>
        </v:line>
      </w:pict>
    </w:r>
    <w:r>
      <w:pict w14:anchorId="51EE3088">
        <v:line id="Gerader Verbinder 11" o:spid="_x0000_s1030" style="position:absolute;z-index:25166336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28.35pt,121.9pt" to="249.15pt,1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yu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azhzwlKPHgFF&#10;7sp3wL12eUdvZNQYYkvxd26H51MMO8yqJ4U2f0kPm4q5p8VcmBKTdLm+qa+va+qBvLxVz8CAMT2C&#10;tyxvOm60y7pFK44fYqJkFHoJydfGsbHjb5r3b3NdVS5sLqXs0snAHPUZFGmj5E1hK1MFdwbZUdA8&#10;CCnBpSKN+I2j6AxT2pgFWP8ZeI7PUCgT9zfgBVEye5cWsNXO4++yp+lSsprjLw7MurMFe9+fSpOK&#10;NTQ6xcHzmOfZfHku8OefcfsDAAD//wMAUEsDBBQABgAIAAAAIQAvCByQ3wAAAAoBAAAPAAAAZHJz&#10;L2Rvd25yZXYueG1sTI/dTsMwDEbvkXiHyEjcIJau+6GUphOaBKhXiMEDZI1pC4lTNenW8fQYCQku&#10;bR99Pl+xmZwVBxxC50nBfJaAQKq96ahR8Pb6cJ2BCFGT0dYTKjhhgE15flbo3PgjveBhFxvBIRRy&#10;raCNsc+lDHWLToeZ75H49u4HpyOPQyPNoI8c7qxMk2Qtne6IP7S6x22L9edudAqq57n82n6MK5c8&#10;4enKxuoxSyulLi+m+zsQEaf4B8OPPqtDyU57P5IJwipYrW+YVJAuF1yBgeVttgCx/93IspD/K5Tf&#10;AAAA//8DAFBLAQItABQABgAIAAAAIQC2gziS/gAAAOEBAAATAAAAAAAAAAAAAAAAAAAAAABbQ29u&#10;dGVudF9UeXBlc10ueG1sUEsBAi0AFAAGAAgAAAAhADj9If/WAAAAlAEAAAsAAAAAAAAAAAAAAAAA&#10;LwEAAF9yZWxzLy5yZWxzUEsBAi0AFAAGAAgAAAAhAIGL/K7AAQAA1AMAAA4AAAAAAAAAAAAAAAAA&#10;LgIAAGRycy9lMm9Eb2MueG1sUEsBAi0AFAAGAAgAAAAhAC8IHJDfAAAACgEAAA8AAAAAAAAAAAAA&#10;AAAAGgQAAGRycy9kb3ducmV2LnhtbFBLBQYAAAAABAAEAPMAAAAmBQAAAAA=&#10;" strokecolor="black [3044]" strokeweight=".25pt">
          <w10:wrap anchorx="page" anchory="page"/>
          <w10:anchorlock/>
        </v:line>
      </w:pict>
    </w:r>
    <w:r>
      <w:pict w14:anchorId="39C8A613">
        <v:line id="Gerader Verbinder 10" o:spid="_x0000_s1029"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from="28.35pt,92.15pt" to="249.15pt,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AeVwAEAANQDAAAOAAAAZHJzL2Uyb0RvYy54bWysU8tu2zAQvBfIPxC815LctA0EyzkkSC5F&#10;a/R1p6mlRYAvLBlL/vsuKVsJ2gJFi14okrszuzNcbW4na9gRMGrvOt6sas7ASd9rd+j4t68Pr284&#10;i0m4XhjvoOMniPx2e/VqM4YW1n7wpgdkROJiO4aODymFtqqiHMCKuPIBHAWVRysSHfFQ9ShGYrem&#10;Wtf1u2r02Af0EmKk2/s5yLeFXymQ6ZNSERIzHafeUlmxrPu8VtuNaA8owqDluQ3xD11YoR0VXaju&#10;RRLsCfUvVFZL9NGrtJLeVl4pLaFoIDVN/ZOaL4MIULSQOTEsNsX/Rys/HnfIdE9vR/Y4YemNHgFF&#10;fpXvgHvt8o5iZNQYYkv5d26H51MMO8yqJ4U2f0kPm4q5p8VcmBKTdLm+qa+vayoiL7HqGRgwpkfw&#10;luVNx412WbdoxfFDTFSMUi8p+do4Nnb8TfP+be6ryo3NrZRdOhmYsz6DIm1UvClsZargziA7CpoH&#10;ISW41BSKzEnZGaa0MQuw/jPwnJ+hUCbub8ALolT2Li1gq53H31VP06VlNedfHJh1Zwv2vj+VRyrW&#10;0OgUB89jnmfz5bnAn3/G7Q8AAAD//wMAUEsDBBQABgAIAAAAIQDJNXGX3wAAAAoBAAAPAAAAZHJz&#10;L2Rvd25yZXYueG1sTI/BTsMwEETvSPyDtUhcUOu0tCWEOBWqBCgnRMsHuPGSBOx1FDttytezlZDg&#10;tjszmn2br0dnxQH70HpSMJsmIJAqb1qqFbzvniYpiBA1GW09oYITBlgXlxe5zow/0hsetrEWXEIh&#10;0wqaGLtMylA16HSY+g6JvQ/fOx157Wtpen3kcmflPElW0umW+EKjO9w0WH1tB6egfJ3J783nsHTJ&#10;C55ubCyf03mp1PXV+PgAIuIY/8Jwxmd0KJhp7wcyQVgFy9UdJ1lPF7cgOLC4T3nY/yqyyOX/F4of&#10;AAAA//8DAFBLAQItABQABgAIAAAAIQC2gziS/gAAAOEBAAATAAAAAAAAAAAAAAAAAAAAAABbQ29u&#10;dGVudF9UeXBlc10ueG1sUEsBAi0AFAAGAAgAAAAhADj9If/WAAAAlAEAAAsAAAAAAAAAAAAAAAAA&#10;LwEAAF9yZWxzLy5yZWxzUEsBAi0AFAAGAAgAAAAhAOkAB5XAAQAA1AMAAA4AAAAAAAAAAAAAAAAA&#10;LgIAAGRycy9lMm9Eb2MueG1sUEsBAi0AFAAGAAgAAAAhAMk1cZffAAAACgEAAA8AAAAAAAAAAAAA&#10;AAAAGgQAAGRycy9kb3ducmV2LnhtbFBLBQYAAAAABAAEAPMAAAAmBQAAAAA=&#10;" strokecolor="black [3044]" strokeweight=".25pt">
          <w10:wrap anchorx="margin" anchory="page"/>
          <w10:anchorlock/>
        </v:line>
      </w:pict>
    </w:r>
    <w:r>
      <w:drawing>
        <wp:anchor distT="0" distB="0" distL="114300" distR="114300" simplePos="0" relativeHeight="251660288" behindDoc="1" locked="1" layoutInCell="1" allowOverlap="1" wp14:anchorId="61980A7B" wp14:editId="20D6F9E3">
          <wp:simplePos x="0" y="0"/>
          <wp:positionH relativeFrom="page">
            <wp:posOffset>6372860</wp:posOffset>
          </wp:positionH>
          <wp:positionV relativeFrom="page">
            <wp:posOffset>361665</wp:posOffset>
          </wp:positionV>
          <wp:extent cx="820800" cy="619200"/>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0800" cy="6192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9C458" w14:textId="77777777" w:rsidR="00A1285A" w:rsidRDefault="00A1285A" w:rsidP="00A86A38">
    <w:pPr>
      <w:pStyle w:val="Kopfzeile"/>
    </w:pPr>
    <w:r>
      <w:drawing>
        <wp:anchor distT="0" distB="0" distL="114300" distR="114300" simplePos="0" relativeHeight="251658240" behindDoc="0" locked="1" layoutInCell="1" allowOverlap="1" wp14:anchorId="723D2DD6" wp14:editId="301469AC">
          <wp:simplePos x="0" y="0"/>
          <wp:positionH relativeFrom="page">
            <wp:posOffset>6159500</wp:posOffset>
          </wp:positionH>
          <wp:positionV relativeFrom="page">
            <wp:posOffset>358775</wp:posOffset>
          </wp:positionV>
          <wp:extent cx="1079500" cy="814070"/>
          <wp:effectExtent l="0" t="0" r="6350" b="508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079500" cy="81407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06F3C" w14:textId="77777777" w:rsidR="00F343C2" w:rsidRDefault="00F343C2" w:rsidP="00A86A3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425CC"/>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 w15:restartNumberingAfterBreak="0">
    <w:nsid w:val="0EA87C7D"/>
    <w:multiLevelType w:val="hybridMultilevel"/>
    <w:tmpl w:val="4A04CB28"/>
    <w:lvl w:ilvl="0" w:tplc="67CEB2C8">
      <w:start w:val="1"/>
      <w:numFmt w:val="decimal"/>
      <w:lvlText w:val="%1."/>
      <w:lvlJc w:val="left"/>
      <w:pPr>
        <w:ind w:left="720" w:hanging="360"/>
      </w:pPr>
      <w:rPr>
        <w:rFonts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02477FD"/>
    <w:multiLevelType w:val="multilevel"/>
    <w:tmpl w:val="4948A2BA"/>
    <w:lvl w:ilvl="0">
      <w:start w:val="1"/>
      <w:numFmt w:val="upperLetter"/>
      <w:suff w:val="space"/>
      <w:lvlText w:val="Teil %1 –"/>
      <w:lvlJc w:val="left"/>
      <w:pPr>
        <w:ind w:left="284" w:hanging="284"/>
      </w:pPr>
      <w:rPr>
        <w:rFonts w:asciiTheme="majorHAnsi" w:hAnsiTheme="majorHAnsi" w:hint="default"/>
        <w:b w:val="0"/>
        <w:i w:val="0"/>
        <w:caps/>
        <w:smallCaps w:val="0"/>
        <w:strike w:val="0"/>
        <w:dstrike w:val="0"/>
        <w:vanish w:val="0"/>
        <w:color w:val="auto"/>
        <w:sz w:val="13"/>
        <w:vertAlign w:val="baseline"/>
      </w:rPr>
    </w:lvl>
    <w:lvl w:ilvl="1">
      <w:start w:val="1"/>
      <w:numFmt w:val="lowerLetter"/>
      <w:lvlText w:val="%2)"/>
      <w:lvlJc w:val="left"/>
      <w:pPr>
        <w:ind w:left="720" w:hanging="360"/>
      </w:pPr>
      <w:rPr>
        <w:rFonts w:hint="default"/>
        <w:sz w:val="13"/>
      </w:rPr>
    </w:lvl>
    <w:lvl w:ilvl="2">
      <w:start w:val="1"/>
      <w:numFmt w:val="lowerRoman"/>
      <w:lvlText w:val="%3)"/>
      <w:lvlJc w:val="left"/>
      <w:pPr>
        <w:ind w:left="1080" w:hanging="360"/>
      </w:pPr>
      <w:rPr>
        <w:rFonts w:cs="Times New Roman" w:hint="default"/>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ACB08B9"/>
    <w:multiLevelType w:val="hybridMultilevel"/>
    <w:tmpl w:val="C0422FB2"/>
    <w:lvl w:ilvl="0" w:tplc="B5DA1740">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D11565C"/>
    <w:multiLevelType w:val="multilevel"/>
    <w:tmpl w:val="4948A2BA"/>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DB97C42"/>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6" w15:restartNumberingAfterBreak="0">
    <w:nsid w:val="20260251"/>
    <w:multiLevelType w:val="hybridMultilevel"/>
    <w:tmpl w:val="FED4AF00"/>
    <w:lvl w:ilvl="0" w:tplc="B588C20E">
      <w:start w:val="1"/>
      <w:numFmt w:val="bullet"/>
      <w:lvlText w:val=""/>
      <w:lvlJc w:val="left"/>
      <w:pPr>
        <w:ind w:left="644" w:hanging="360"/>
      </w:pPr>
      <w:rPr>
        <w:rFonts w:ascii="Symbol" w:hAnsi="Symbol"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7" w15:restartNumberingAfterBreak="0">
    <w:nsid w:val="255557FE"/>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8" w15:restartNumberingAfterBreak="0">
    <w:nsid w:val="25CE0B9A"/>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9" w15:restartNumberingAfterBreak="0">
    <w:nsid w:val="331729E1"/>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0" w15:restartNumberingAfterBreak="0">
    <w:nsid w:val="38903614"/>
    <w:multiLevelType w:val="multilevel"/>
    <w:tmpl w:val="DE260DFA"/>
    <w:styleLink w:val="DKV-ListeDE"/>
    <w:lvl w:ilvl="0">
      <w:start w:val="1"/>
      <w:numFmt w:val="decimal"/>
      <w:lvlText w:val="%1"/>
      <w:lvlJc w:val="left"/>
      <w:pPr>
        <w:ind w:left="432" w:hanging="432"/>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i w:val="0"/>
        <w:sz w:val="13"/>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39077F55"/>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2" w15:restartNumberingAfterBreak="0">
    <w:nsid w:val="3B3344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3" w15:restartNumberingAfterBreak="0">
    <w:nsid w:val="408A36C6"/>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4" w15:restartNumberingAfterBreak="0">
    <w:nsid w:val="46A30F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5" w15:restartNumberingAfterBreak="0">
    <w:nsid w:val="492558AA"/>
    <w:multiLevelType w:val="multilevel"/>
    <w:tmpl w:val="DE260DFA"/>
    <w:numStyleLink w:val="DKV-ListeDE"/>
  </w:abstractNum>
  <w:abstractNum w:abstractNumId="16" w15:restartNumberingAfterBreak="0">
    <w:nsid w:val="4B5D657A"/>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F7C2039"/>
    <w:multiLevelType w:val="hybridMultilevel"/>
    <w:tmpl w:val="A7584E7E"/>
    <w:lvl w:ilvl="0" w:tplc="437A2BF8">
      <w:start w:val="1"/>
      <w:numFmt w:val="decimal"/>
      <w:pStyle w:val="Listenabsatz"/>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03C41D8"/>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2F37B26"/>
    <w:multiLevelType w:val="hybridMultilevel"/>
    <w:tmpl w:val="5614B2B4"/>
    <w:lvl w:ilvl="0" w:tplc="1A6C24AE">
      <w:start w:val="1"/>
      <w:numFmt w:val="bullet"/>
      <w:lvlText w:val=""/>
      <w:lvlJc w:val="left"/>
      <w:pPr>
        <w:ind w:left="1741" w:hanging="360"/>
      </w:pPr>
      <w:rPr>
        <w:rFonts w:ascii="Symbol" w:hAnsi="Symbol" w:hint="default"/>
      </w:rPr>
    </w:lvl>
    <w:lvl w:ilvl="1" w:tplc="08090003" w:tentative="1">
      <w:start w:val="1"/>
      <w:numFmt w:val="bullet"/>
      <w:lvlText w:val="o"/>
      <w:lvlJc w:val="left"/>
      <w:pPr>
        <w:ind w:left="2461" w:hanging="360"/>
      </w:pPr>
      <w:rPr>
        <w:rFonts w:ascii="Courier New" w:hAnsi="Courier New" w:cs="Courier New" w:hint="default"/>
      </w:rPr>
    </w:lvl>
    <w:lvl w:ilvl="2" w:tplc="08090005" w:tentative="1">
      <w:start w:val="1"/>
      <w:numFmt w:val="bullet"/>
      <w:lvlText w:val=""/>
      <w:lvlJc w:val="left"/>
      <w:pPr>
        <w:ind w:left="3181" w:hanging="360"/>
      </w:pPr>
      <w:rPr>
        <w:rFonts w:ascii="Wingdings" w:hAnsi="Wingdings" w:hint="default"/>
      </w:rPr>
    </w:lvl>
    <w:lvl w:ilvl="3" w:tplc="08090001" w:tentative="1">
      <w:start w:val="1"/>
      <w:numFmt w:val="bullet"/>
      <w:lvlText w:val=""/>
      <w:lvlJc w:val="left"/>
      <w:pPr>
        <w:ind w:left="3901" w:hanging="360"/>
      </w:pPr>
      <w:rPr>
        <w:rFonts w:ascii="Symbol" w:hAnsi="Symbol" w:hint="default"/>
      </w:rPr>
    </w:lvl>
    <w:lvl w:ilvl="4" w:tplc="08090003" w:tentative="1">
      <w:start w:val="1"/>
      <w:numFmt w:val="bullet"/>
      <w:lvlText w:val="o"/>
      <w:lvlJc w:val="left"/>
      <w:pPr>
        <w:ind w:left="4621" w:hanging="360"/>
      </w:pPr>
      <w:rPr>
        <w:rFonts w:ascii="Courier New" w:hAnsi="Courier New" w:cs="Courier New" w:hint="default"/>
      </w:rPr>
    </w:lvl>
    <w:lvl w:ilvl="5" w:tplc="08090005" w:tentative="1">
      <w:start w:val="1"/>
      <w:numFmt w:val="bullet"/>
      <w:lvlText w:val=""/>
      <w:lvlJc w:val="left"/>
      <w:pPr>
        <w:ind w:left="5341" w:hanging="360"/>
      </w:pPr>
      <w:rPr>
        <w:rFonts w:ascii="Wingdings" w:hAnsi="Wingdings" w:hint="default"/>
      </w:rPr>
    </w:lvl>
    <w:lvl w:ilvl="6" w:tplc="08090001" w:tentative="1">
      <w:start w:val="1"/>
      <w:numFmt w:val="bullet"/>
      <w:lvlText w:val=""/>
      <w:lvlJc w:val="left"/>
      <w:pPr>
        <w:ind w:left="6061" w:hanging="360"/>
      </w:pPr>
      <w:rPr>
        <w:rFonts w:ascii="Symbol" w:hAnsi="Symbol" w:hint="default"/>
      </w:rPr>
    </w:lvl>
    <w:lvl w:ilvl="7" w:tplc="08090003" w:tentative="1">
      <w:start w:val="1"/>
      <w:numFmt w:val="bullet"/>
      <w:lvlText w:val="o"/>
      <w:lvlJc w:val="left"/>
      <w:pPr>
        <w:ind w:left="6781" w:hanging="360"/>
      </w:pPr>
      <w:rPr>
        <w:rFonts w:ascii="Courier New" w:hAnsi="Courier New" w:cs="Courier New" w:hint="default"/>
      </w:rPr>
    </w:lvl>
    <w:lvl w:ilvl="8" w:tplc="08090005" w:tentative="1">
      <w:start w:val="1"/>
      <w:numFmt w:val="bullet"/>
      <w:lvlText w:val=""/>
      <w:lvlJc w:val="left"/>
      <w:pPr>
        <w:ind w:left="7501" w:hanging="360"/>
      </w:pPr>
      <w:rPr>
        <w:rFonts w:ascii="Wingdings" w:hAnsi="Wingdings" w:hint="default"/>
      </w:rPr>
    </w:lvl>
  </w:abstractNum>
  <w:abstractNum w:abstractNumId="20" w15:restartNumberingAfterBreak="0">
    <w:nsid w:val="58E80A0D"/>
    <w:multiLevelType w:val="multilevel"/>
    <w:tmpl w:val="556CABF4"/>
    <w:lvl w:ilvl="0">
      <w:start w:val="1"/>
      <w:numFmt w:val="decimal"/>
      <w:lvlText w:val="%1"/>
      <w:lvlJc w:val="left"/>
      <w:pPr>
        <w:ind w:left="432" w:hanging="432"/>
      </w:pPr>
      <w:rPr>
        <w:rFonts w:hint="default"/>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5B00576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2" w15:restartNumberingAfterBreak="0">
    <w:nsid w:val="6B33550B"/>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3" w15:restartNumberingAfterBreak="0">
    <w:nsid w:val="6F026E5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4" w15:restartNumberingAfterBreak="0">
    <w:nsid w:val="72F14837"/>
    <w:multiLevelType w:val="multilevel"/>
    <w:tmpl w:val="D42AD71E"/>
    <w:lvl w:ilvl="0">
      <w:start w:val="1"/>
      <w:numFmt w:val="upperLetter"/>
      <w:suff w:val="nothing"/>
      <w:lvlText w:val="Teil %1 – "/>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Restart w:val="0"/>
      <w:lvlText w:val="%2."/>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2.%3"/>
      <w:lvlJc w:val="left"/>
      <w:pPr>
        <w:ind w:left="284" w:hanging="284"/>
      </w:pPr>
      <w:rPr>
        <w:rFonts w:hint="default"/>
        <w:b/>
        <w:i w:val="0"/>
        <w:sz w:val="13"/>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5" w15:restartNumberingAfterBreak="0">
    <w:nsid w:val="75F16EA9"/>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6" w15:restartNumberingAfterBreak="0">
    <w:nsid w:val="7C396B58"/>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841194793">
    <w:abstractNumId w:val="19"/>
  </w:num>
  <w:num w:numId="2" w16cid:durableId="306936400">
    <w:abstractNumId w:val="17"/>
  </w:num>
  <w:num w:numId="3" w16cid:durableId="493957487">
    <w:abstractNumId w:val="17"/>
  </w:num>
  <w:num w:numId="4" w16cid:durableId="600921258">
    <w:abstractNumId w:val="1"/>
  </w:num>
  <w:num w:numId="5" w16cid:durableId="1718893698">
    <w:abstractNumId w:val="3"/>
  </w:num>
  <w:num w:numId="6" w16cid:durableId="1725176685">
    <w:abstractNumId w:val="9"/>
  </w:num>
  <w:num w:numId="7" w16cid:durableId="3080491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77424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80088749">
    <w:abstractNumId w:val="5"/>
  </w:num>
  <w:num w:numId="10" w16cid:durableId="1890452291">
    <w:abstractNumId w:val="26"/>
  </w:num>
  <w:num w:numId="11" w16cid:durableId="1190334647">
    <w:abstractNumId w:val="18"/>
  </w:num>
  <w:num w:numId="12" w16cid:durableId="2079131938">
    <w:abstractNumId w:val="16"/>
  </w:num>
  <w:num w:numId="13" w16cid:durableId="1975677668">
    <w:abstractNumId w:val="4"/>
  </w:num>
  <w:num w:numId="14" w16cid:durableId="968441099">
    <w:abstractNumId w:val="22"/>
  </w:num>
  <w:num w:numId="15" w16cid:durableId="2140217333">
    <w:abstractNumId w:val="0"/>
  </w:num>
  <w:num w:numId="16" w16cid:durableId="2015759259">
    <w:abstractNumId w:val="8"/>
  </w:num>
  <w:num w:numId="17" w16cid:durableId="2146005554">
    <w:abstractNumId w:val="14"/>
  </w:num>
  <w:num w:numId="18" w16cid:durableId="1071345670">
    <w:abstractNumId w:val="23"/>
  </w:num>
  <w:num w:numId="19" w16cid:durableId="668366374">
    <w:abstractNumId w:val="12"/>
  </w:num>
  <w:num w:numId="20" w16cid:durableId="1385258291">
    <w:abstractNumId w:val="20"/>
  </w:num>
  <w:num w:numId="21" w16cid:durableId="1211041137">
    <w:abstractNumId w:val="11"/>
    <w:lvlOverride w:ilvl="0">
      <w:lvl w:ilvl="0">
        <w:start w:val="1"/>
        <w:numFmt w:val="upperLetter"/>
        <w:suff w:val="nothing"/>
        <w:lvlText w:val="Teil %1 –"/>
        <w:lvlJc w:val="left"/>
        <w:pPr>
          <w:ind w:left="0" w:firstLine="0"/>
        </w:pPr>
        <w:rPr>
          <w:rFonts w:asciiTheme="majorHAnsi" w:hAnsiTheme="majorHAnsi"/>
          <w:b w:val="0"/>
          <w:i w:val="0"/>
          <w:caps/>
          <w:smallCaps w:val="0"/>
          <w:strike w:val="0"/>
          <w:dstrike w:val="0"/>
          <w:vanish w:val="0"/>
          <w:color w:val="auto"/>
          <w:sz w:val="13"/>
          <w:vertAlign w:val="baseline"/>
        </w:rPr>
      </w:lvl>
    </w:lvlOverride>
    <w:lvlOverride w:ilvl="1">
      <w:lvl w:ilvl="1">
        <w:start w:val="1"/>
        <w:numFmt w:val="decimal"/>
        <w:lvlText w:val="%2."/>
        <w:lvlJc w:val="left"/>
        <w:pPr>
          <w:tabs>
            <w:tab w:val="num" w:pos="284"/>
          </w:tabs>
          <w:ind w:left="284" w:firstLine="0"/>
        </w:pPr>
        <w:rPr>
          <w:rFonts w:asciiTheme="majorHAnsi" w:hAnsiTheme="majorHAnsi"/>
          <w:sz w:val="13"/>
        </w:rPr>
      </w:lvl>
    </w:lvlOverride>
    <w:lvlOverride w:ilvl="2">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lvl w:ilvl="3">
        <w:start w:val="1"/>
        <w:numFmt w:val="none"/>
        <w:lvlText w:val="%4"/>
        <w:lvlJc w:val="left"/>
        <w:pPr>
          <w:ind w:left="284" w:firstLine="0"/>
        </w:pPr>
        <w:rPr>
          <w:rFonts w:hint="default"/>
        </w:rPr>
      </w:lvl>
    </w:lvlOverride>
    <w:lvlOverride w:ilvl="4">
      <w:lvl w:ilvl="4">
        <w:start w:val="1"/>
        <w:numFmt w:val="none"/>
        <w:lvlText w:val="%5"/>
        <w:lvlJc w:val="left"/>
        <w:pPr>
          <w:ind w:left="284" w:firstLine="0"/>
        </w:pPr>
        <w:rPr>
          <w:rFonts w:hint="default"/>
        </w:rPr>
      </w:lvl>
    </w:lvlOverride>
    <w:lvlOverride w:ilvl="5">
      <w:lvl w:ilvl="5">
        <w:start w:val="1"/>
        <w:numFmt w:val="none"/>
        <w:lvlText w:val="%6"/>
        <w:lvlJc w:val="right"/>
        <w:pPr>
          <w:ind w:left="284" w:firstLine="0"/>
        </w:pPr>
        <w:rPr>
          <w:rFonts w:hint="default"/>
        </w:rPr>
      </w:lvl>
    </w:lvlOverride>
    <w:lvlOverride w:ilvl="6">
      <w:lvl w:ilvl="6">
        <w:start w:val="1"/>
        <w:numFmt w:val="none"/>
        <w:lvlText w:val="%7"/>
        <w:lvlJc w:val="left"/>
        <w:pPr>
          <w:ind w:left="284" w:firstLine="0"/>
        </w:pPr>
        <w:rPr>
          <w:rFonts w:hint="default"/>
        </w:rPr>
      </w:lvl>
    </w:lvlOverride>
    <w:lvlOverride w:ilvl="7">
      <w:lvl w:ilvl="7">
        <w:start w:val="1"/>
        <w:numFmt w:val="none"/>
        <w:lvlText w:val="%8"/>
        <w:lvlJc w:val="left"/>
        <w:pPr>
          <w:ind w:left="284" w:firstLine="0"/>
        </w:pPr>
        <w:rPr>
          <w:rFonts w:hint="default"/>
        </w:rPr>
      </w:lvl>
    </w:lvlOverride>
    <w:lvlOverride w:ilvl="8">
      <w:lvl w:ilvl="8">
        <w:start w:val="1"/>
        <w:numFmt w:val="none"/>
        <w:lvlText w:val="%9"/>
        <w:lvlJc w:val="right"/>
        <w:pPr>
          <w:ind w:left="284" w:firstLine="0"/>
        </w:pPr>
        <w:rPr>
          <w:rFonts w:hint="default"/>
        </w:rPr>
      </w:lvl>
    </w:lvlOverride>
  </w:num>
  <w:num w:numId="22" w16cid:durableId="387798960">
    <w:abstractNumId w:val="13"/>
  </w:num>
  <w:num w:numId="23" w16cid:durableId="23676759">
    <w:abstractNumId w:val="25"/>
  </w:num>
  <w:num w:numId="24" w16cid:durableId="979699173">
    <w:abstractNumId w:val="7"/>
  </w:num>
  <w:num w:numId="25" w16cid:durableId="10895005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6659015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552188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37353725">
    <w:abstractNumId w:val="11"/>
    <w:lvlOverride w:ilvl="0">
      <w:startOverride w:val="2"/>
      <w:lvl w:ilvl="0">
        <w:start w:val="2"/>
        <w:numFmt w:val="upperLetter"/>
        <w:suff w:val="nothing"/>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Override>
    <w:lvlOverride w:ilvl="1">
      <w:startOverride w:val="12"/>
      <w:lvl w:ilvl="1">
        <w:start w:val="12"/>
        <w:numFmt w:val="decimal"/>
        <w:lvlText w:val="%2."/>
        <w:lvlJc w:val="left"/>
        <w:pPr>
          <w:tabs>
            <w:tab w:val="num" w:pos="284"/>
          </w:tabs>
          <w:ind w:left="284" w:firstLine="0"/>
        </w:pPr>
        <w:rPr>
          <w:rFonts w:asciiTheme="majorHAnsi" w:hAnsiTheme="majorHAnsi" w:hint="default"/>
          <w:sz w:val="13"/>
        </w:rPr>
      </w:lvl>
    </w:lvlOverride>
    <w:lvlOverride w:ilvl="2">
      <w:startOverride w:val="1"/>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startOverride w:val="1"/>
      <w:lvl w:ilvl="3">
        <w:start w:val="1"/>
        <w:numFmt w:val="none"/>
        <w:lvlText w:val="%4"/>
        <w:lvlJc w:val="left"/>
        <w:pPr>
          <w:ind w:left="284" w:firstLine="0"/>
        </w:pPr>
        <w:rPr>
          <w:rFonts w:hint="default"/>
        </w:rPr>
      </w:lvl>
    </w:lvlOverride>
    <w:lvlOverride w:ilvl="4">
      <w:startOverride w:val="1"/>
      <w:lvl w:ilvl="4">
        <w:start w:val="1"/>
        <w:numFmt w:val="none"/>
        <w:lvlText w:val="%5"/>
        <w:lvlJc w:val="left"/>
        <w:pPr>
          <w:ind w:left="284" w:firstLine="0"/>
        </w:pPr>
        <w:rPr>
          <w:rFonts w:hint="default"/>
        </w:rPr>
      </w:lvl>
    </w:lvlOverride>
    <w:lvlOverride w:ilvl="5">
      <w:startOverride w:val="1"/>
      <w:lvl w:ilvl="5">
        <w:start w:val="1"/>
        <w:numFmt w:val="none"/>
        <w:lvlText w:val="%6"/>
        <w:lvlJc w:val="right"/>
        <w:pPr>
          <w:ind w:left="284" w:firstLine="0"/>
        </w:pPr>
        <w:rPr>
          <w:rFonts w:hint="default"/>
        </w:rPr>
      </w:lvl>
    </w:lvlOverride>
    <w:lvlOverride w:ilvl="6">
      <w:startOverride w:val="1"/>
      <w:lvl w:ilvl="6">
        <w:start w:val="1"/>
        <w:numFmt w:val="none"/>
        <w:lvlText w:val="%7"/>
        <w:lvlJc w:val="left"/>
        <w:pPr>
          <w:ind w:left="284" w:firstLine="0"/>
        </w:pPr>
        <w:rPr>
          <w:rFonts w:hint="default"/>
        </w:rPr>
      </w:lvl>
    </w:lvlOverride>
    <w:lvlOverride w:ilvl="7">
      <w:startOverride w:val="1"/>
      <w:lvl w:ilvl="7">
        <w:start w:val="1"/>
        <w:numFmt w:val="none"/>
        <w:lvlText w:val="%8"/>
        <w:lvlJc w:val="left"/>
        <w:pPr>
          <w:ind w:left="284" w:firstLine="0"/>
        </w:pPr>
        <w:rPr>
          <w:rFonts w:hint="default"/>
        </w:rPr>
      </w:lvl>
    </w:lvlOverride>
    <w:lvlOverride w:ilvl="8">
      <w:startOverride w:val="1"/>
      <w:lvl w:ilvl="8">
        <w:start w:val="1"/>
        <w:numFmt w:val="none"/>
        <w:lvlText w:val="%9"/>
        <w:lvlJc w:val="right"/>
        <w:pPr>
          <w:ind w:left="284" w:firstLine="0"/>
        </w:pPr>
        <w:rPr>
          <w:rFonts w:hint="default"/>
        </w:rPr>
      </w:lvl>
    </w:lvlOverride>
  </w:num>
  <w:num w:numId="29" w16cid:durableId="17625285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1561698">
    <w:abstractNumId w:val="24"/>
  </w:num>
  <w:num w:numId="31" w16cid:durableId="2083943673">
    <w:abstractNumId w:val="21"/>
  </w:num>
  <w:num w:numId="32" w16cid:durableId="883710015">
    <w:abstractNumId w:val="2"/>
  </w:num>
  <w:num w:numId="33" w16cid:durableId="9714467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756049563">
    <w:abstractNumId w:val="10"/>
  </w:num>
  <w:num w:numId="35" w16cid:durableId="146868111">
    <w:abstractNumId w:val="15"/>
  </w:num>
  <w:num w:numId="36" w16cid:durableId="1476482457">
    <w:abstractNumId w:val="24"/>
    <w:lvlOverride w:ilvl="0">
      <w:startOverride w:val="3"/>
    </w:lvlOverride>
    <w:lvlOverride w:ilvl="1">
      <w:startOverride w:val="16"/>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2248339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hideSpellingErrors/>
  <w:hideGrammaticalErrors/>
  <w:proofState w:spelling="dirty" w:grammar="dirty"/>
  <w:stylePaneFormatFilter w:val="D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1"/>
  <w:stylePaneSortMethod w:val="0000"/>
  <w:trackRevisions/>
  <w:doNotTrackFormatting/>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6CA50E9-3892-460B-B7A8-C0EB0F3CA40C}"/>
    <w:docVar w:name="dgnword-eventsink" w:val="1806354574624"/>
  </w:docVars>
  <w:rsids>
    <w:rsidRoot w:val="00421037"/>
    <w:rsid w:val="0000022D"/>
    <w:rsid w:val="00003FFE"/>
    <w:rsid w:val="00007825"/>
    <w:rsid w:val="00010143"/>
    <w:rsid w:val="00015155"/>
    <w:rsid w:val="000200E3"/>
    <w:rsid w:val="000211A6"/>
    <w:rsid w:val="00024E13"/>
    <w:rsid w:val="0002719A"/>
    <w:rsid w:val="000312A3"/>
    <w:rsid w:val="0003631F"/>
    <w:rsid w:val="00037B33"/>
    <w:rsid w:val="00040D87"/>
    <w:rsid w:val="00041939"/>
    <w:rsid w:val="000419D4"/>
    <w:rsid w:val="000436A8"/>
    <w:rsid w:val="00044441"/>
    <w:rsid w:val="00044662"/>
    <w:rsid w:val="000557F7"/>
    <w:rsid w:val="000631E6"/>
    <w:rsid w:val="00070096"/>
    <w:rsid w:val="0007104A"/>
    <w:rsid w:val="000720C0"/>
    <w:rsid w:val="000742B8"/>
    <w:rsid w:val="00083389"/>
    <w:rsid w:val="000873E7"/>
    <w:rsid w:val="000904EA"/>
    <w:rsid w:val="0009093B"/>
    <w:rsid w:val="000913E5"/>
    <w:rsid w:val="00093BC4"/>
    <w:rsid w:val="000943AD"/>
    <w:rsid w:val="00094D5F"/>
    <w:rsid w:val="00094F0A"/>
    <w:rsid w:val="000A0702"/>
    <w:rsid w:val="000A3D9A"/>
    <w:rsid w:val="000A4FA9"/>
    <w:rsid w:val="000A6DB8"/>
    <w:rsid w:val="000C2D55"/>
    <w:rsid w:val="000C3C7B"/>
    <w:rsid w:val="000C70CD"/>
    <w:rsid w:val="000D7A5A"/>
    <w:rsid w:val="000E0BE9"/>
    <w:rsid w:val="000F0107"/>
    <w:rsid w:val="000F2C45"/>
    <w:rsid w:val="0010500D"/>
    <w:rsid w:val="00107074"/>
    <w:rsid w:val="001106E5"/>
    <w:rsid w:val="00115CC7"/>
    <w:rsid w:val="00131D82"/>
    <w:rsid w:val="00133A7E"/>
    <w:rsid w:val="001410F6"/>
    <w:rsid w:val="00150AAB"/>
    <w:rsid w:val="00156935"/>
    <w:rsid w:val="00156ED0"/>
    <w:rsid w:val="00157D56"/>
    <w:rsid w:val="00163AAE"/>
    <w:rsid w:val="0016761A"/>
    <w:rsid w:val="001769A4"/>
    <w:rsid w:val="001772C1"/>
    <w:rsid w:val="00177F7D"/>
    <w:rsid w:val="00180576"/>
    <w:rsid w:val="00180AEE"/>
    <w:rsid w:val="00195307"/>
    <w:rsid w:val="00196902"/>
    <w:rsid w:val="001A02F6"/>
    <w:rsid w:val="001A0612"/>
    <w:rsid w:val="001A1DB5"/>
    <w:rsid w:val="001A6E15"/>
    <w:rsid w:val="001A6E5B"/>
    <w:rsid w:val="001A7804"/>
    <w:rsid w:val="001B46FD"/>
    <w:rsid w:val="001B7084"/>
    <w:rsid w:val="001C2299"/>
    <w:rsid w:val="001D601A"/>
    <w:rsid w:val="001E1201"/>
    <w:rsid w:val="001E3248"/>
    <w:rsid w:val="001F5AFB"/>
    <w:rsid w:val="0020376D"/>
    <w:rsid w:val="002119E4"/>
    <w:rsid w:val="0021261E"/>
    <w:rsid w:val="00213C73"/>
    <w:rsid w:val="002169C2"/>
    <w:rsid w:val="00217577"/>
    <w:rsid w:val="002212E7"/>
    <w:rsid w:val="002340D0"/>
    <w:rsid w:val="00240D7B"/>
    <w:rsid w:val="0024492E"/>
    <w:rsid w:val="00244CA9"/>
    <w:rsid w:val="00246B62"/>
    <w:rsid w:val="00250563"/>
    <w:rsid w:val="002548B9"/>
    <w:rsid w:val="00255678"/>
    <w:rsid w:val="00256536"/>
    <w:rsid w:val="00256F2A"/>
    <w:rsid w:val="002579DE"/>
    <w:rsid w:val="002639CE"/>
    <w:rsid w:val="00263C4D"/>
    <w:rsid w:val="002673BF"/>
    <w:rsid w:val="002711DD"/>
    <w:rsid w:val="00273710"/>
    <w:rsid w:val="00280D8F"/>
    <w:rsid w:val="00287124"/>
    <w:rsid w:val="002916A8"/>
    <w:rsid w:val="0029623B"/>
    <w:rsid w:val="00296EFB"/>
    <w:rsid w:val="002A0C15"/>
    <w:rsid w:val="002A0C25"/>
    <w:rsid w:val="002B0CD4"/>
    <w:rsid w:val="002B29F8"/>
    <w:rsid w:val="002B3C7E"/>
    <w:rsid w:val="002B4742"/>
    <w:rsid w:val="002B7871"/>
    <w:rsid w:val="002B78D8"/>
    <w:rsid w:val="002B7F9D"/>
    <w:rsid w:val="002C085B"/>
    <w:rsid w:val="002C215C"/>
    <w:rsid w:val="002C34CA"/>
    <w:rsid w:val="002D275D"/>
    <w:rsid w:val="002D3641"/>
    <w:rsid w:val="002D5415"/>
    <w:rsid w:val="002D5820"/>
    <w:rsid w:val="002D6722"/>
    <w:rsid w:val="002D77D2"/>
    <w:rsid w:val="002F5F29"/>
    <w:rsid w:val="002F701D"/>
    <w:rsid w:val="00307AE6"/>
    <w:rsid w:val="00312348"/>
    <w:rsid w:val="003131BA"/>
    <w:rsid w:val="00313F01"/>
    <w:rsid w:val="0031484B"/>
    <w:rsid w:val="003149AD"/>
    <w:rsid w:val="00315C76"/>
    <w:rsid w:val="0031644F"/>
    <w:rsid w:val="00322074"/>
    <w:rsid w:val="00327D08"/>
    <w:rsid w:val="00332D8A"/>
    <w:rsid w:val="00334A72"/>
    <w:rsid w:val="00346A4D"/>
    <w:rsid w:val="00350610"/>
    <w:rsid w:val="003540FA"/>
    <w:rsid w:val="003656C7"/>
    <w:rsid w:val="003672B2"/>
    <w:rsid w:val="00371500"/>
    <w:rsid w:val="00371623"/>
    <w:rsid w:val="00372B5B"/>
    <w:rsid w:val="003742EF"/>
    <w:rsid w:val="003A15AD"/>
    <w:rsid w:val="003B0FE6"/>
    <w:rsid w:val="003B14AF"/>
    <w:rsid w:val="003B1C57"/>
    <w:rsid w:val="003B2C25"/>
    <w:rsid w:val="003C03BC"/>
    <w:rsid w:val="003C151A"/>
    <w:rsid w:val="003C46A4"/>
    <w:rsid w:val="003C593F"/>
    <w:rsid w:val="003D0FBF"/>
    <w:rsid w:val="003D1779"/>
    <w:rsid w:val="003D1EBD"/>
    <w:rsid w:val="003D2286"/>
    <w:rsid w:val="003D68F4"/>
    <w:rsid w:val="003D6A24"/>
    <w:rsid w:val="003E03AF"/>
    <w:rsid w:val="003F36B6"/>
    <w:rsid w:val="003F4F94"/>
    <w:rsid w:val="004020E8"/>
    <w:rsid w:val="00405528"/>
    <w:rsid w:val="004066B3"/>
    <w:rsid w:val="0041679B"/>
    <w:rsid w:val="00417F5B"/>
    <w:rsid w:val="00421037"/>
    <w:rsid w:val="004231B6"/>
    <w:rsid w:val="0043201B"/>
    <w:rsid w:val="00434485"/>
    <w:rsid w:val="004349D5"/>
    <w:rsid w:val="00436F80"/>
    <w:rsid w:val="00437EC7"/>
    <w:rsid w:val="00442E3C"/>
    <w:rsid w:val="00442E71"/>
    <w:rsid w:val="00445431"/>
    <w:rsid w:val="004556C9"/>
    <w:rsid w:val="00455F80"/>
    <w:rsid w:val="004639BE"/>
    <w:rsid w:val="00466074"/>
    <w:rsid w:val="004708BE"/>
    <w:rsid w:val="00472400"/>
    <w:rsid w:val="004737F2"/>
    <w:rsid w:val="00477E82"/>
    <w:rsid w:val="00484D31"/>
    <w:rsid w:val="0048525B"/>
    <w:rsid w:val="004866F8"/>
    <w:rsid w:val="0048712E"/>
    <w:rsid w:val="004902AB"/>
    <w:rsid w:val="0049279B"/>
    <w:rsid w:val="00497C0B"/>
    <w:rsid w:val="004A01A2"/>
    <w:rsid w:val="004A36D5"/>
    <w:rsid w:val="004A3C75"/>
    <w:rsid w:val="004A648B"/>
    <w:rsid w:val="004A753C"/>
    <w:rsid w:val="004A76BF"/>
    <w:rsid w:val="004B2C2C"/>
    <w:rsid w:val="004B791B"/>
    <w:rsid w:val="004C0777"/>
    <w:rsid w:val="004C18B1"/>
    <w:rsid w:val="004C6481"/>
    <w:rsid w:val="004D2B76"/>
    <w:rsid w:val="004D7D58"/>
    <w:rsid w:val="004E1AAC"/>
    <w:rsid w:val="004E4B8A"/>
    <w:rsid w:val="004E59DB"/>
    <w:rsid w:val="004F2A3E"/>
    <w:rsid w:val="004F3F7C"/>
    <w:rsid w:val="004F4A68"/>
    <w:rsid w:val="004F58D1"/>
    <w:rsid w:val="004F7BCC"/>
    <w:rsid w:val="0050148D"/>
    <w:rsid w:val="005019FB"/>
    <w:rsid w:val="005112CE"/>
    <w:rsid w:val="005166C0"/>
    <w:rsid w:val="00524270"/>
    <w:rsid w:val="00525373"/>
    <w:rsid w:val="005337C9"/>
    <w:rsid w:val="00533CE0"/>
    <w:rsid w:val="005361C9"/>
    <w:rsid w:val="00540FBB"/>
    <w:rsid w:val="005411C1"/>
    <w:rsid w:val="005434C5"/>
    <w:rsid w:val="00546832"/>
    <w:rsid w:val="00551FB2"/>
    <w:rsid w:val="00563350"/>
    <w:rsid w:val="00564AD8"/>
    <w:rsid w:val="00564C8D"/>
    <w:rsid w:val="00571719"/>
    <w:rsid w:val="00571A09"/>
    <w:rsid w:val="00581F9C"/>
    <w:rsid w:val="005865DE"/>
    <w:rsid w:val="0058741B"/>
    <w:rsid w:val="005946B7"/>
    <w:rsid w:val="00596B1F"/>
    <w:rsid w:val="00597087"/>
    <w:rsid w:val="005A6EB1"/>
    <w:rsid w:val="005B4A7D"/>
    <w:rsid w:val="005C1A68"/>
    <w:rsid w:val="005C2DF9"/>
    <w:rsid w:val="005C3596"/>
    <w:rsid w:val="005C5CC2"/>
    <w:rsid w:val="005C7677"/>
    <w:rsid w:val="005C7ED4"/>
    <w:rsid w:val="00600D1C"/>
    <w:rsid w:val="00603FB9"/>
    <w:rsid w:val="00605102"/>
    <w:rsid w:val="0061353D"/>
    <w:rsid w:val="00623222"/>
    <w:rsid w:val="00623C8F"/>
    <w:rsid w:val="00626D30"/>
    <w:rsid w:val="00643CC4"/>
    <w:rsid w:val="0065377E"/>
    <w:rsid w:val="00660CD4"/>
    <w:rsid w:val="00667BBA"/>
    <w:rsid w:val="00670FF1"/>
    <w:rsid w:val="00682738"/>
    <w:rsid w:val="00683BB7"/>
    <w:rsid w:val="00684A75"/>
    <w:rsid w:val="00686CD6"/>
    <w:rsid w:val="00686D61"/>
    <w:rsid w:val="00686F83"/>
    <w:rsid w:val="00696690"/>
    <w:rsid w:val="006A18A1"/>
    <w:rsid w:val="006A4658"/>
    <w:rsid w:val="006A4934"/>
    <w:rsid w:val="006A4C75"/>
    <w:rsid w:val="006C15E1"/>
    <w:rsid w:val="006C4E6A"/>
    <w:rsid w:val="006D3799"/>
    <w:rsid w:val="006D398A"/>
    <w:rsid w:val="006D4ACB"/>
    <w:rsid w:val="006D6E33"/>
    <w:rsid w:val="006E148D"/>
    <w:rsid w:val="006E2330"/>
    <w:rsid w:val="006F3558"/>
    <w:rsid w:val="006F3EC4"/>
    <w:rsid w:val="0070227D"/>
    <w:rsid w:val="00703AC6"/>
    <w:rsid w:val="00705FA3"/>
    <w:rsid w:val="00707736"/>
    <w:rsid w:val="00707A56"/>
    <w:rsid w:val="00707AE8"/>
    <w:rsid w:val="00714AB5"/>
    <w:rsid w:val="00717554"/>
    <w:rsid w:val="00717624"/>
    <w:rsid w:val="007211BC"/>
    <w:rsid w:val="0072157C"/>
    <w:rsid w:val="00721A68"/>
    <w:rsid w:val="00730192"/>
    <w:rsid w:val="007301BA"/>
    <w:rsid w:val="00733869"/>
    <w:rsid w:val="00740D36"/>
    <w:rsid w:val="00745D54"/>
    <w:rsid w:val="00756835"/>
    <w:rsid w:val="00761760"/>
    <w:rsid w:val="00761BE8"/>
    <w:rsid w:val="007648AA"/>
    <w:rsid w:val="007662C1"/>
    <w:rsid w:val="00772CB6"/>
    <w:rsid w:val="0077405C"/>
    <w:rsid w:val="00776623"/>
    <w:rsid w:val="007839E6"/>
    <w:rsid w:val="00795CBA"/>
    <w:rsid w:val="007A4921"/>
    <w:rsid w:val="007A4B69"/>
    <w:rsid w:val="007A7C3D"/>
    <w:rsid w:val="007B22DE"/>
    <w:rsid w:val="007B3886"/>
    <w:rsid w:val="007B53EE"/>
    <w:rsid w:val="007C1C2B"/>
    <w:rsid w:val="007C2B28"/>
    <w:rsid w:val="007C5843"/>
    <w:rsid w:val="007D4A2E"/>
    <w:rsid w:val="007D5D06"/>
    <w:rsid w:val="007D67C8"/>
    <w:rsid w:val="007E3D74"/>
    <w:rsid w:val="007E4225"/>
    <w:rsid w:val="007E6C72"/>
    <w:rsid w:val="007F24E5"/>
    <w:rsid w:val="007F34B6"/>
    <w:rsid w:val="007F3BE8"/>
    <w:rsid w:val="007F3C31"/>
    <w:rsid w:val="007F423D"/>
    <w:rsid w:val="00806E92"/>
    <w:rsid w:val="0081556A"/>
    <w:rsid w:val="00815C1F"/>
    <w:rsid w:val="00821F83"/>
    <w:rsid w:val="00822F8B"/>
    <w:rsid w:val="008238F1"/>
    <w:rsid w:val="008300AD"/>
    <w:rsid w:val="00833AA0"/>
    <w:rsid w:val="00835002"/>
    <w:rsid w:val="008423F6"/>
    <w:rsid w:val="00853B3B"/>
    <w:rsid w:val="0085528A"/>
    <w:rsid w:val="00856074"/>
    <w:rsid w:val="008577BD"/>
    <w:rsid w:val="00857D92"/>
    <w:rsid w:val="00860410"/>
    <w:rsid w:val="00863F9A"/>
    <w:rsid w:val="00872449"/>
    <w:rsid w:val="00872D05"/>
    <w:rsid w:val="0087499D"/>
    <w:rsid w:val="00882BB6"/>
    <w:rsid w:val="00882F7D"/>
    <w:rsid w:val="0088306B"/>
    <w:rsid w:val="0088442B"/>
    <w:rsid w:val="0089346F"/>
    <w:rsid w:val="0089467F"/>
    <w:rsid w:val="008A02CC"/>
    <w:rsid w:val="008A0718"/>
    <w:rsid w:val="008A1EA1"/>
    <w:rsid w:val="008A22C1"/>
    <w:rsid w:val="008A79DA"/>
    <w:rsid w:val="008B0FA1"/>
    <w:rsid w:val="008B1CF6"/>
    <w:rsid w:val="008B395B"/>
    <w:rsid w:val="008B6097"/>
    <w:rsid w:val="008B7A4A"/>
    <w:rsid w:val="008C4F26"/>
    <w:rsid w:val="008C5C2B"/>
    <w:rsid w:val="008D016E"/>
    <w:rsid w:val="008D227C"/>
    <w:rsid w:val="008D2C81"/>
    <w:rsid w:val="008E4D89"/>
    <w:rsid w:val="008F2B47"/>
    <w:rsid w:val="008F3876"/>
    <w:rsid w:val="008F7F3D"/>
    <w:rsid w:val="009048DA"/>
    <w:rsid w:val="0090581A"/>
    <w:rsid w:val="00914F44"/>
    <w:rsid w:val="00915B5D"/>
    <w:rsid w:val="009171A1"/>
    <w:rsid w:val="009213B6"/>
    <w:rsid w:val="00927DEC"/>
    <w:rsid w:val="00932142"/>
    <w:rsid w:val="00936332"/>
    <w:rsid w:val="00936D8E"/>
    <w:rsid w:val="009407EA"/>
    <w:rsid w:val="00941CA3"/>
    <w:rsid w:val="00951C22"/>
    <w:rsid w:val="0095227D"/>
    <w:rsid w:val="009626DD"/>
    <w:rsid w:val="00971266"/>
    <w:rsid w:val="0097321D"/>
    <w:rsid w:val="009827AA"/>
    <w:rsid w:val="00986B82"/>
    <w:rsid w:val="0098740D"/>
    <w:rsid w:val="00987C1C"/>
    <w:rsid w:val="00990011"/>
    <w:rsid w:val="009A0535"/>
    <w:rsid w:val="009A0D7F"/>
    <w:rsid w:val="009A6384"/>
    <w:rsid w:val="009B13ED"/>
    <w:rsid w:val="009B144D"/>
    <w:rsid w:val="009B2C72"/>
    <w:rsid w:val="009D3085"/>
    <w:rsid w:val="009D69BD"/>
    <w:rsid w:val="009E7598"/>
    <w:rsid w:val="009F332B"/>
    <w:rsid w:val="009F3681"/>
    <w:rsid w:val="009F6BBF"/>
    <w:rsid w:val="009F6FA6"/>
    <w:rsid w:val="00A0007B"/>
    <w:rsid w:val="00A02213"/>
    <w:rsid w:val="00A1285A"/>
    <w:rsid w:val="00A2184E"/>
    <w:rsid w:val="00A2197B"/>
    <w:rsid w:val="00A32157"/>
    <w:rsid w:val="00A331F1"/>
    <w:rsid w:val="00A36B74"/>
    <w:rsid w:val="00A43786"/>
    <w:rsid w:val="00A438DF"/>
    <w:rsid w:val="00A51624"/>
    <w:rsid w:val="00A53334"/>
    <w:rsid w:val="00A66C3F"/>
    <w:rsid w:val="00A67858"/>
    <w:rsid w:val="00A718D0"/>
    <w:rsid w:val="00A74022"/>
    <w:rsid w:val="00A74C1C"/>
    <w:rsid w:val="00A807BD"/>
    <w:rsid w:val="00A85309"/>
    <w:rsid w:val="00A86A38"/>
    <w:rsid w:val="00A905BE"/>
    <w:rsid w:val="00A91F4D"/>
    <w:rsid w:val="00A9200A"/>
    <w:rsid w:val="00A9436D"/>
    <w:rsid w:val="00A94A77"/>
    <w:rsid w:val="00A94E98"/>
    <w:rsid w:val="00A96BBA"/>
    <w:rsid w:val="00A96D4A"/>
    <w:rsid w:val="00AA1210"/>
    <w:rsid w:val="00AA785C"/>
    <w:rsid w:val="00AB56B2"/>
    <w:rsid w:val="00AB7E29"/>
    <w:rsid w:val="00AC011D"/>
    <w:rsid w:val="00AC177D"/>
    <w:rsid w:val="00AC36CF"/>
    <w:rsid w:val="00AD1575"/>
    <w:rsid w:val="00AE1AA7"/>
    <w:rsid w:val="00AE4E43"/>
    <w:rsid w:val="00AE6C1A"/>
    <w:rsid w:val="00AE782B"/>
    <w:rsid w:val="00AF178D"/>
    <w:rsid w:val="00AF338C"/>
    <w:rsid w:val="00B02FC3"/>
    <w:rsid w:val="00B103B7"/>
    <w:rsid w:val="00B129C7"/>
    <w:rsid w:val="00B13E4E"/>
    <w:rsid w:val="00B21A53"/>
    <w:rsid w:val="00B222E0"/>
    <w:rsid w:val="00B25D82"/>
    <w:rsid w:val="00B27212"/>
    <w:rsid w:val="00B347F1"/>
    <w:rsid w:val="00B37F32"/>
    <w:rsid w:val="00B47527"/>
    <w:rsid w:val="00B54CEC"/>
    <w:rsid w:val="00B55C7D"/>
    <w:rsid w:val="00B56D92"/>
    <w:rsid w:val="00B57ADE"/>
    <w:rsid w:val="00B60E79"/>
    <w:rsid w:val="00B66EE3"/>
    <w:rsid w:val="00B73D7A"/>
    <w:rsid w:val="00B74C5E"/>
    <w:rsid w:val="00B82387"/>
    <w:rsid w:val="00B90A7E"/>
    <w:rsid w:val="00BA2318"/>
    <w:rsid w:val="00BA49B6"/>
    <w:rsid w:val="00BB3D23"/>
    <w:rsid w:val="00BB6BB6"/>
    <w:rsid w:val="00BC1CBD"/>
    <w:rsid w:val="00BC2A58"/>
    <w:rsid w:val="00BD3369"/>
    <w:rsid w:val="00BD4CBD"/>
    <w:rsid w:val="00BD68BA"/>
    <w:rsid w:val="00BE006E"/>
    <w:rsid w:val="00BE6ECE"/>
    <w:rsid w:val="00BE7670"/>
    <w:rsid w:val="00BF615E"/>
    <w:rsid w:val="00BF6AFC"/>
    <w:rsid w:val="00C0083B"/>
    <w:rsid w:val="00C01B32"/>
    <w:rsid w:val="00C02F75"/>
    <w:rsid w:val="00C049F0"/>
    <w:rsid w:val="00C117BD"/>
    <w:rsid w:val="00C162D1"/>
    <w:rsid w:val="00C246A1"/>
    <w:rsid w:val="00C25102"/>
    <w:rsid w:val="00C30A1A"/>
    <w:rsid w:val="00C31E69"/>
    <w:rsid w:val="00C41CCB"/>
    <w:rsid w:val="00C42DC6"/>
    <w:rsid w:val="00C45DB9"/>
    <w:rsid w:val="00C47FDD"/>
    <w:rsid w:val="00C54779"/>
    <w:rsid w:val="00C664E5"/>
    <w:rsid w:val="00C7096B"/>
    <w:rsid w:val="00C71AA5"/>
    <w:rsid w:val="00C724F6"/>
    <w:rsid w:val="00C81892"/>
    <w:rsid w:val="00C96497"/>
    <w:rsid w:val="00CB305C"/>
    <w:rsid w:val="00CD2C57"/>
    <w:rsid w:val="00CE7654"/>
    <w:rsid w:val="00CF03AE"/>
    <w:rsid w:val="00CF2917"/>
    <w:rsid w:val="00CF3788"/>
    <w:rsid w:val="00CF4605"/>
    <w:rsid w:val="00CF5079"/>
    <w:rsid w:val="00CF52C0"/>
    <w:rsid w:val="00CF7068"/>
    <w:rsid w:val="00D020A4"/>
    <w:rsid w:val="00D1606A"/>
    <w:rsid w:val="00D203FF"/>
    <w:rsid w:val="00D23701"/>
    <w:rsid w:val="00D24DC3"/>
    <w:rsid w:val="00D26C94"/>
    <w:rsid w:val="00D379F0"/>
    <w:rsid w:val="00D41D55"/>
    <w:rsid w:val="00D450BE"/>
    <w:rsid w:val="00D45D1B"/>
    <w:rsid w:val="00D47C2D"/>
    <w:rsid w:val="00D57714"/>
    <w:rsid w:val="00D661BC"/>
    <w:rsid w:val="00D6750E"/>
    <w:rsid w:val="00D67D1D"/>
    <w:rsid w:val="00D67DFA"/>
    <w:rsid w:val="00D76A3E"/>
    <w:rsid w:val="00D80C1F"/>
    <w:rsid w:val="00D81B98"/>
    <w:rsid w:val="00D82D6A"/>
    <w:rsid w:val="00D83A1E"/>
    <w:rsid w:val="00D8471B"/>
    <w:rsid w:val="00DA0787"/>
    <w:rsid w:val="00DA27C6"/>
    <w:rsid w:val="00DA54F0"/>
    <w:rsid w:val="00DA6907"/>
    <w:rsid w:val="00DB0690"/>
    <w:rsid w:val="00DC0441"/>
    <w:rsid w:val="00DC76E9"/>
    <w:rsid w:val="00DD20B2"/>
    <w:rsid w:val="00DD5A56"/>
    <w:rsid w:val="00DE1478"/>
    <w:rsid w:val="00DE77B6"/>
    <w:rsid w:val="00DF139F"/>
    <w:rsid w:val="00DF58FB"/>
    <w:rsid w:val="00DF6ECC"/>
    <w:rsid w:val="00E0011A"/>
    <w:rsid w:val="00E005D3"/>
    <w:rsid w:val="00E015FF"/>
    <w:rsid w:val="00E02C4B"/>
    <w:rsid w:val="00E031B3"/>
    <w:rsid w:val="00E0465A"/>
    <w:rsid w:val="00E11969"/>
    <w:rsid w:val="00E16A7C"/>
    <w:rsid w:val="00E17495"/>
    <w:rsid w:val="00E27BAA"/>
    <w:rsid w:val="00E32097"/>
    <w:rsid w:val="00E469AC"/>
    <w:rsid w:val="00E47823"/>
    <w:rsid w:val="00E5237A"/>
    <w:rsid w:val="00E65E37"/>
    <w:rsid w:val="00E66DF9"/>
    <w:rsid w:val="00E8587F"/>
    <w:rsid w:val="00E90E0C"/>
    <w:rsid w:val="00E938A6"/>
    <w:rsid w:val="00E944B7"/>
    <w:rsid w:val="00E97FB8"/>
    <w:rsid w:val="00EA04DA"/>
    <w:rsid w:val="00EA6077"/>
    <w:rsid w:val="00EB1893"/>
    <w:rsid w:val="00EB3090"/>
    <w:rsid w:val="00EB473A"/>
    <w:rsid w:val="00EC116A"/>
    <w:rsid w:val="00EC1B57"/>
    <w:rsid w:val="00EC21CB"/>
    <w:rsid w:val="00EC2586"/>
    <w:rsid w:val="00EC5C2A"/>
    <w:rsid w:val="00ED21B7"/>
    <w:rsid w:val="00EE013E"/>
    <w:rsid w:val="00EE0E03"/>
    <w:rsid w:val="00EE2779"/>
    <w:rsid w:val="00EE3FA6"/>
    <w:rsid w:val="00EE597C"/>
    <w:rsid w:val="00EE6D77"/>
    <w:rsid w:val="00EE761B"/>
    <w:rsid w:val="00EF6A11"/>
    <w:rsid w:val="00EF748E"/>
    <w:rsid w:val="00F014FD"/>
    <w:rsid w:val="00F1773E"/>
    <w:rsid w:val="00F30E38"/>
    <w:rsid w:val="00F32DA2"/>
    <w:rsid w:val="00F343C2"/>
    <w:rsid w:val="00F41369"/>
    <w:rsid w:val="00F420D2"/>
    <w:rsid w:val="00F42A04"/>
    <w:rsid w:val="00F43A0A"/>
    <w:rsid w:val="00F43E93"/>
    <w:rsid w:val="00F502F8"/>
    <w:rsid w:val="00F52B6F"/>
    <w:rsid w:val="00F5395D"/>
    <w:rsid w:val="00F556DA"/>
    <w:rsid w:val="00F6342E"/>
    <w:rsid w:val="00F65B2F"/>
    <w:rsid w:val="00F70CA1"/>
    <w:rsid w:val="00F720DB"/>
    <w:rsid w:val="00F73846"/>
    <w:rsid w:val="00F805F5"/>
    <w:rsid w:val="00F81744"/>
    <w:rsid w:val="00F87D5C"/>
    <w:rsid w:val="00F93955"/>
    <w:rsid w:val="00F973F1"/>
    <w:rsid w:val="00FA2276"/>
    <w:rsid w:val="00FA3F6D"/>
    <w:rsid w:val="00FA5BEB"/>
    <w:rsid w:val="00FA7C6E"/>
    <w:rsid w:val="00FB64CB"/>
    <w:rsid w:val="00FB687C"/>
    <w:rsid w:val="00FB7125"/>
    <w:rsid w:val="00FB7A42"/>
    <w:rsid w:val="00FC0412"/>
    <w:rsid w:val="00FC68B9"/>
    <w:rsid w:val="00FC7334"/>
    <w:rsid w:val="00FC73CE"/>
    <w:rsid w:val="00FD0789"/>
    <w:rsid w:val="00FD399E"/>
    <w:rsid w:val="00FD44F6"/>
    <w:rsid w:val="00FD4B0E"/>
    <w:rsid w:val="00FD4E8A"/>
    <w:rsid w:val="00FD5BD4"/>
    <w:rsid w:val="00FE63D3"/>
    <w:rsid w:val="00FF218B"/>
    <w:rsid w:val="02A574AC"/>
    <w:rsid w:val="0AB08691"/>
    <w:rsid w:val="0F15CC81"/>
    <w:rsid w:val="13BBC1F6"/>
    <w:rsid w:val="18806278"/>
    <w:rsid w:val="1F3C93AA"/>
    <w:rsid w:val="201E282B"/>
    <w:rsid w:val="206D3CB3"/>
    <w:rsid w:val="245C51CA"/>
    <w:rsid w:val="2793F28C"/>
    <w:rsid w:val="292FC2ED"/>
    <w:rsid w:val="2A025523"/>
    <w:rsid w:val="2AD68A54"/>
    <w:rsid w:val="2BF9387C"/>
    <w:rsid w:val="2E281726"/>
    <w:rsid w:val="2F5E33DC"/>
    <w:rsid w:val="313D20B8"/>
    <w:rsid w:val="31466907"/>
    <w:rsid w:val="31B319C0"/>
    <w:rsid w:val="31BA227C"/>
    <w:rsid w:val="33A95243"/>
    <w:rsid w:val="35606665"/>
    <w:rsid w:val="35D36D7F"/>
    <w:rsid w:val="38BE9327"/>
    <w:rsid w:val="3D01E93C"/>
    <w:rsid w:val="3F752B64"/>
    <w:rsid w:val="428CA9E7"/>
    <w:rsid w:val="44DB0C7E"/>
    <w:rsid w:val="454A0B97"/>
    <w:rsid w:val="456333F4"/>
    <w:rsid w:val="46FF0455"/>
    <w:rsid w:val="48CDE21E"/>
    <w:rsid w:val="49600214"/>
    <w:rsid w:val="4A36A517"/>
    <w:rsid w:val="4CBC81C0"/>
    <w:rsid w:val="4D073DE3"/>
    <w:rsid w:val="4D36C6D2"/>
    <w:rsid w:val="508A6159"/>
    <w:rsid w:val="518717EA"/>
    <w:rsid w:val="5267AFE3"/>
    <w:rsid w:val="53C2021B"/>
    <w:rsid w:val="5DD44D0D"/>
    <w:rsid w:val="5F701D6E"/>
    <w:rsid w:val="633A374E"/>
    <w:rsid w:val="68E08115"/>
    <w:rsid w:val="697B6F85"/>
    <w:rsid w:val="6A7C5176"/>
    <w:rsid w:val="780ACF72"/>
    <w:rsid w:val="78F447FA"/>
    <w:rsid w:val="78FE5E5E"/>
    <w:rsid w:val="7A07BE14"/>
    <w:rsid w:val="7F3B7D29"/>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0F60DA"/>
  <w15:chartTrackingRefBased/>
  <w15:docId w15:val="{F1EB7768-A233-427D-89EA-22A610965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uiPriority="9"/>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unhideWhenUsed="1"/>
  </w:latentStyles>
  <w:style w:type="paragraph" w:default="1" w:styleId="Standard">
    <w:name w:val="Normal"/>
    <w:semiHidden/>
    <w:qFormat/>
    <w:rsid w:val="000943AD"/>
    <w:rPr>
      <w:rFonts w:asciiTheme="minorHAnsi" w:hAnsiTheme="minorHAnsi"/>
    </w:rPr>
  </w:style>
  <w:style w:type="paragraph" w:styleId="berschrift1">
    <w:name w:val="heading 1"/>
    <w:aliases w:val="Überschrift Ebene 1 (Teil)"/>
    <w:basedOn w:val="Standard"/>
    <w:next w:val="Inhalt"/>
    <w:link w:val="berschrift1Zchn"/>
    <w:uiPriority w:val="9"/>
    <w:rsid w:val="000211A6"/>
    <w:pPr>
      <w:keepNext/>
      <w:keepLines/>
      <w:tabs>
        <w:tab w:val="left" w:pos="284"/>
      </w:tabs>
      <w:spacing w:after="136" w:line="136" w:lineRule="exact"/>
      <w:outlineLvl w:val="0"/>
    </w:pPr>
    <w:rPr>
      <w:rFonts w:eastAsiaTheme="majorEastAsia" w:cstheme="majorBidi"/>
      <w:b/>
      <w:caps/>
      <w:color w:val="000000" w:themeColor="text1"/>
      <w:sz w:val="13"/>
      <w:szCs w:val="32"/>
    </w:rPr>
  </w:style>
  <w:style w:type="paragraph" w:styleId="berschrift2">
    <w:name w:val="heading 2"/>
    <w:aliases w:val="Überschrift Ebene 2 (Kapitel)"/>
    <w:basedOn w:val="Standard"/>
    <w:next w:val="Inhalt"/>
    <w:link w:val="berschrift2Zchn"/>
    <w:uiPriority w:val="9"/>
    <w:rsid w:val="00932142"/>
    <w:pPr>
      <w:keepNext/>
      <w:tabs>
        <w:tab w:val="left" w:pos="284"/>
      </w:tabs>
      <w:spacing w:line="136" w:lineRule="exact"/>
      <w:outlineLvl w:val="1"/>
    </w:pPr>
    <w:rPr>
      <w:rFonts w:asciiTheme="majorHAnsi" w:hAnsiTheme="majorHAnsi"/>
      <w:b/>
      <w:sz w:val="13"/>
    </w:rPr>
  </w:style>
  <w:style w:type="paragraph" w:styleId="berschrift3">
    <w:name w:val="heading 3"/>
    <w:aliases w:val="Überschrift Ebene 3 (Unterteil)"/>
    <w:basedOn w:val="Standard"/>
    <w:next w:val="Inhalt"/>
    <w:link w:val="berschrift3Zchn"/>
    <w:uiPriority w:val="9"/>
    <w:qFormat/>
    <w:rsid w:val="00932142"/>
    <w:pPr>
      <w:keepNext/>
      <w:tabs>
        <w:tab w:val="left" w:pos="284"/>
      </w:tabs>
      <w:outlineLvl w:val="2"/>
    </w:pPr>
    <w:rPr>
      <w:rFonts w:asciiTheme="majorHAnsi" w:hAnsiTheme="majorHAnsi"/>
      <w:b/>
      <w:sz w:val="13"/>
    </w:rPr>
  </w:style>
  <w:style w:type="paragraph" w:styleId="berschrift4">
    <w:name w:val="heading 4"/>
    <w:basedOn w:val="Standard"/>
    <w:next w:val="Standard"/>
    <w:link w:val="berschrift4Zchn"/>
    <w:uiPriority w:val="9"/>
    <w:semiHidden/>
    <w:qFormat/>
    <w:rsid w:val="00776623"/>
    <w:pPr>
      <w:keepNext/>
      <w:keepLines/>
      <w:numPr>
        <w:ilvl w:val="3"/>
        <w:numId w:val="30"/>
      </w:numPr>
      <w:spacing w:before="40"/>
      <w:outlineLvl w:val="3"/>
    </w:pPr>
    <w:rPr>
      <w:rFonts w:asciiTheme="majorHAnsi" w:eastAsiaTheme="majorEastAsia" w:hAnsiTheme="majorHAnsi" w:cstheme="majorBidi"/>
      <w:i/>
      <w:iCs/>
      <w:color w:val="000000" w:themeColor="accent1" w:themeShade="BF"/>
    </w:rPr>
  </w:style>
  <w:style w:type="paragraph" w:styleId="berschrift5">
    <w:name w:val="heading 5"/>
    <w:basedOn w:val="Standard"/>
    <w:next w:val="Standard"/>
    <w:link w:val="berschrift5Zchn"/>
    <w:uiPriority w:val="9"/>
    <w:semiHidden/>
    <w:qFormat/>
    <w:rsid w:val="00776623"/>
    <w:pPr>
      <w:keepNext/>
      <w:keepLines/>
      <w:numPr>
        <w:ilvl w:val="4"/>
        <w:numId w:val="30"/>
      </w:numPr>
      <w:spacing w:before="40"/>
      <w:outlineLvl w:val="4"/>
    </w:pPr>
    <w:rPr>
      <w:rFonts w:asciiTheme="majorHAnsi" w:eastAsiaTheme="majorEastAsia" w:hAnsiTheme="majorHAnsi" w:cstheme="majorBidi"/>
      <w:color w:val="000000" w:themeColor="accent1" w:themeShade="BF"/>
    </w:rPr>
  </w:style>
  <w:style w:type="paragraph" w:styleId="berschrift6">
    <w:name w:val="heading 6"/>
    <w:basedOn w:val="Standard"/>
    <w:next w:val="Standard"/>
    <w:link w:val="berschrift6Zchn"/>
    <w:uiPriority w:val="9"/>
    <w:semiHidden/>
    <w:qFormat/>
    <w:rsid w:val="00776623"/>
    <w:pPr>
      <w:keepNext/>
      <w:keepLines/>
      <w:numPr>
        <w:ilvl w:val="5"/>
        <w:numId w:val="30"/>
      </w:numPr>
      <w:spacing w:before="40"/>
      <w:outlineLvl w:val="5"/>
    </w:pPr>
    <w:rPr>
      <w:rFonts w:asciiTheme="majorHAnsi" w:eastAsiaTheme="majorEastAsia" w:hAnsiTheme="majorHAnsi" w:cstheme="majorBidi"/>
      <w:color w:val="000000" w:themeColor="accent1" w:themeShade="7F"/>
    </w:rPr>
  </w:style>
  <w:style w:type="paragraph" w:styleId="berschrift7">
    <w:name w:val="heading 7"/>
    <w:basedOn w:val="Standard"/>
    <w:next w:val="Standard"/>
    <w:link w:val="berschrift7Zchn"/>
    <w:uiPriority w:val="9"/>
    <w:semiHidden/>
    <w:qFormat/>
    <w:rsid w:val="00776623"/>
    <w:pPr>
      <w:keepNext/>
      <w:keepLines/>
      <w:numPr>
        <w:ilvl w:val="6"/>
        <w:numId w:val="30"/>
      </w:numPr>
      <w:spacing w:before="40"/>
      <w:outlineLvl w:val="6"/>
    </w:pPr>
    <w:rPr>
      <w:rFonts w:asciiTheme="majorHAnsi" w:eastAsiaTheme="majorEastAsia" w:hAnsiTheme="majorHAnsi" w:cstheme="majorBidi"/>
      <w:i/>
      <w:iCs/>
      <w:color w:val="000000" w:themeColor="accent1" w:themeShade="7F"/>
    </w:rPr>
  </w:style>
  <w:style w:type="paragraph" w:styleId="berschrift8">
    <w:name w:val="heading 8"/>
    <w:basedOn w:val="Standard"/>
    <w:next w:val="Standard"/>
    <w:link w:val="berschrift8Zchn"/>
    <w:uiPriority w:val="9"/>
    <w:semiHidden/>
    <w:qFormat/>
    <w:rsid w:val="00776623"/>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qFormat/>
    <w:rsid w:val="00776623"/>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semiHidden/>
    <w:rsid w:val="00AA785C"/>
    <w:pPr>
      <w:numPr>
        <w:numId w:val="3"/>
      </w:numPr>
      <w:tabs>
        <w:tab w:val="num" w:pos="360"/>
      </w:tabs>
      <w:spacing w:after="280" w:line="280" w:lineRule="atLeast"/>
      <w:ind w:left="0" w:firstLine="0"/>
      <w:contextualSpacing/>
    </w:pPr>
    <w:rPr>
      <w:color w:val="000000" w:themeColor="text2"/>
      <w:sz w:val="20"/>
    </w:rPr>
  </w:style>
  <w:style w:type="table" w:styleId="Tabellenraster">
    <w:name w:val="Table Grid"/>
    <w:basedOn w:val="NormaleTabelle"/>
    <w:uiPriority w:val="59"/>
    <w:rsid w:val="004210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halt">
    <w:name w:val="Inhalt"/>
    <w:basedOn w:val="Standard"/>
    <w:qFormat/>
    <w:rsid w:val="00E8587F"/>
    <w:pPr>
      <w:spacing w:after="136" w:line="136" w:lineRule="exact"/>
      <w:ind w:left="284"/>
      <w:jc w:val="both"/>
    </w:pPr>
    <w:rPr>
      <w:sz w:val="13"/>
    </w:rPr>
  </w:style>
  <w:style w:type="character" w:customStyle="1" w:styleId="berschrift1Zchn">
    <w:name w:val="Überschrift 1 Zchn"/>
    <w:aliases w:val="Überschrift Ebene 1 (Teil) Zchn"/>
    <w:basedOn w:val="Absatz-Standardschriftart"/>
    <w:link w:val="berschrift1"/>
    <w:uiPriority w:val="9"/>
    <w:rsid w:val="000211A6"/>
    <w:rPr>
      <w:rFonts w:asciiTheme="minorHAnsi" w:eastAsiaTheme="majorEastAsia" w:hAnsiTheme="minorHAnsi" w:cstheme="majorBidi"/>
      <w:b/>
      <w:caps/>
      <w:color w:val="000000" w:themeColor="text1"/>
      <w:sz w:val="13"/>
      <w:szCs w:val="32"/>
    </w:rPr>
  </w:style>
  <w:style w:type="character" w:customStyle="1" w:styleId="berschrift2Zchn">
    <w:name w:val="Überschrift 2 Zchn"/>
    <w:aliases w:val="Überschrift Ebene 2 (Kapitel) Zchn"/>
    <w:basedOn w:val="Absatz-Standardschriftart"/>
    <w:link w:val="berschrift2"/>
    <w:uiPriority w:val="9"/>
    <w:rsid w:val="00932142"/>
    <w:rPr>
      <w:rFonts w:asciiTheme="majorHAnsi" w:hAnsiTheme="majorHAnsi"/>
      <w:b/>
      <w:sz w:val="13"/>
    </w:rPr>
  </w:style>
  <w:style w:type="paragraph" w:styleId="Titel">
    <w:name w:val="Title"/>
    <w:basedOn w:val="Standard"/>
    <w:next w:val="Standard"/>
    <w:link w:val="TitelZchn"/>
    <w:uiPriority w:val="10"/>
    <w:qFormat/>
    <w:rsid w:val="002C34CA"/>
    <w:pPr>
      <w:spacing w:before="1000" w:line="360" w:lineRule="exact"/>
      <w:contextualSpacing/>
    </w:pPr>
    <w:rPr>
      <w:rFonts w:asciiTheme="majorHAnsi" w:eastAsiaTheme="majorEastAsia" w:hAnsiTheme="majorHAnsi" w:cstheme="majorBidi"/>
      <w:spacing w:val="-10"/>
      <w:kern w:val="28"/>
      <w:sz w:val="34"/>
      <w:szCs w:val="56"/>
    </w:rPr>
  </w:style>
  <w:style w:type="character" w:customStyle="1" w:styleId="TitelZchn">
    <w:name w:val="Titel Zchn"/>
    <w:basedOn w:val="Absatz-Standardschriftart"/>
    <w:link w:val="Titel"/>
    <w:uiPriority w:val="10"/>
    <w:rsid w:val="002C34CA"/>
    <w:rPr>
      <w:rFonts w:asciiTheme="majorHAnsi" w:eastAsiaTheme="majorEastAsia" w:hAnsiTheme="majorHAnsi" w:cstheme="majorBidi"/>
      <w:spacing w:val="-10"/>
      <w:kern w:val="28"/>
      <w:sz w:val="34"/>
      <w:szCs w:val="56"/>
    </w:rPr>
  </w:style>
  <w:style w:type="paragraph" w:styleId="Inhaltsverzeichnisberschrift">
    <w:name w:val="TOC Heading"/>
    <w:basedOn w:val="berschrift1"/>
    <w:next w:val="Standard"/>
    <w:uiPriority w:val="39"/>
    <w:unhideWhenUsed/>
    <w:qFormat/>
    <w:rsid w:val="002C34CA"/>
    <w:pPr>
      <w:spacing w:before="560" w:after="0"/>
      <w:outlineLvl w:val="9"/>
    </w:pPr>
    <w:rPr>
      <w:caps w:val="0"/>
      <w:color w:val="000000" w:themeColor="accent1" w:themeShade="BF"/>
      <w:sz w:val="16"/>
      <w:lang w:eastAsia="de-DE"/>
    </w:rPr>
  </w:style>
  <w:style w:type="paragraph" w:styleId="Verzeichnis1">
    <w:name w:val="toc 1"/>
    <w:basedOn w:val="Standard"/>
    <w:next w:val="Standard"/>
    <w:autoRedefine/>
    <w:uiPriority w:val="39"/>
    <w:rsid w:val="00107074"/>
    <w:pPr>
      <w:tabs>
        <w:tab w:val="left" w:pos="660"/>
        <w:tab w:val="right" w:leader="dot" w:pos="4922"/>
      </w:tabs>
      <w:spacing w:before="272" w:after="136" w:line="136" w:lineRule="exact"/>
    </w:pPr>
    <w:rPr>
      <w:rFonts w:asciiTheme="majorHAnsi" w:hAnsiTheme="majorHAnsi"/>
      <w:b/>
      <w:caps/>
      <w:sz w:val="13"/>
    </w:rPr>
  </w:style>
  <w:style w:type="paragraph" w:styleId="Verzeichnis2">
    <w:name w:val="toc 2"/>
    <w:aliases w:val="ALLG Verzeichnis 2"/>
    <w:basedOn w:val="Standard"/>
    <w:next w:val="Standard"/>
    <w:autoRedefine/>
    <w:uiPriority w:val="39"/>
    <w:rsid w:val="002C34CA"/>
    <w:pPr>
      <w:tabs>
        <w:tab w:val="left" w:pos="397"/>
        <w:tab w:val="left" w:pos="660"/>
      </w:tabs>
      <w:spacing w:after="136" w:line="136" w:lineRule="exact"/>
    </w:pPr>
    <w:rPr>
      <w:sz w:val="13"/>
    </w:rPr>
  </w:style>
  <w:style w:type="character" w:styleId="Hyperlink">
    <w:name w:val="Hyperlink"/>
    <w:aliases w:val="ALLG Hyperlink"/>
    <w:basedOn w:val="Absatz-Standardschriftart"/>
    <w:uiPriority w:val="99"/>
    <w:unhideWhenUsed/>
    <w:rsid w:val="003B1C57"/>
    <w:rPr>
      <w:color w:val="000000" w:themeColor="hyperlink"/>
      <w:u w:val="single"/>
    </w:rPr>
  </w:style>
  <w:style w:type="paragraph" w:styleId="Kopfzeile">
    <w:name w:val="header"/>
    <w:basedOn w:val="Fuzeile"/>
    <w:link w:val="KopfzeileZchn"/>
    <w:uiPriority w:val="99"/>
    <w:rsid w:val="000943AD"/>
    <w:rPr>
      <w:noProof/>
    </w:rPr>
  </w:style>
  <w:style w:type="character" w:customStyle="1" w:styleId="KopfzeileZchn">
    <w:name w:val="Kopfzeile Zchn"/>
    <w:basedOn w:val="Absatz-Standardschriftart"/>
    <w:link w:val="Kopfzeile"/>
    <w:uiPriority w:val="99"/>
    <w:rsid w:val="000943AD"/>
    <w:rPr>
      <w:rFonts w:asciiTheme="minorHAnsi" w:hAnsiTheme="minorHAnsi"/>
      <w:noProof/>
      <w:sz w:val="13"/>
    </w:rPr>
  </w:style>
  <w:style w:type="paragraph" w:styleId="Fuzeile">
    <w:name w:val="footer"/>
    <w:basedOn w:val="Standard"/>
    <w:link w:val="FuzeileZchn"/>
    <w:uiPriority w:val="99"/>
    <w:rsid w:val="00A86A38"/>
    <w:pPr>
      <w:tabs>
        <w:tab w:val="center" w:pos="4536"/>
        <w:tab w:val="right" w:pos="9072"/>
      </w:tabs>
      <w:spacing w:line="136" w:lineRule="exact"/>
    </w:pPr>
    <w:rPr>
      <w:sz w:val="13"/>
    </w:rPr>
  </w:style>
  <w:style w:type="character" w:customStyle="1" w:styleId="FuzeileZchn">
    <w:name w:val="Fußzeile Zchn"/>
    <w:basedOn w:val="Absatz-Standardschriftart"/>
    <w:link w:val="Fuzeile"/>
    <w:uiPriority w:val="99"/>
    <w:rsid w:val="00A86A38"/>
    <w:rPr>
      <w:rFonts w:asciiTheme="minorHAnsi" w:hAnsiTheme="minorHAnsi"/>
      <w:sz w:val="13"/>
    </w:rPr>
  </w:style>
  <w:style w:type="paragraph" w:styleId="Verzeichnis3">
    <w:name w:val="toc 3"/>
    <w:basedOn w:val="berschrift2"/>
    <w:next w:val="Standard"/>
    <w:autoRedefine/>
    <w:uiPriority w:val="39"/>
    <w:unhideWhenUsed/>
    <w:rsid w:val="00F5395D"/>
  </w:style>
  <w:style w:type="character" w:customStyle="1" w:styleId="berschrift3Zchn">
    <w:name w:val="Überschrift 3 Zchn"/>
    <w:aliases w:val="Überschrift Ebene 3 (Unterteil) Zchn"/>
    <w:basedOn w:val="Absatz-Standardschriftart"/>
    <w:link w:val="berschrift3"/>
    <w:uiPriority w:val="9"/>
    <w:rsid w:val="00932142"/>
    <w:rPr>
      <w:rFonts w:asciiTheme="majorHAnsi" w:hAnsiTheme="majorHAnsi"/>
      <w:b/>
      <w:sz w:val="13"/>
    </w:rPr>
  </w:style>
  <w:style w:type="numbering" w:customStyle="1" w:styleId="DKV-ListeDE">
    <w:name w:val="DKV - Liste DE"/>
    <w:uiPriority w:val="99"/>
    <w:rsid w:val="00BD68BA"/>
    <w:pPr>
      <w:numPr>
        <w:numId w:val="34"/>
      </w:numPr>
    </w:pPr>
  </w:style>
  <w:style w:type="character" w:customStyle="1" w:styleId="berschrift4Zchn">
    <w:name w:val="Überschrift 4 Zchn"/>
    <w:basedOn w:val="Absatz-Standardschriftart"/>
    <w:link w:val="berschrift4"/>
    <w:uiPriority w:val="9"/>
    <w:semiHidden/>
    <w:rsid w:val="00776623"/>
    <w:rPr>
      <w:rFonts w:asciiTheme="majorHAnsi" w:eastAsiaTheme="majorEastAsia" w:hAnsiTheme="majorHAnsi" w:cstheme="majorBidi"/>
      <w:i/>
      <w:iCs/>
      <w:color w:val="000000" w:themeColor="accent1" w:themeShade="BF"/>
    </w:rPr>
  </w:style>
  <w:style w:type="character" w:customStyle="1" w:styleId="berschrift5Zchn">
    <w:name w:val="Überschrift 5 Zchn"/>
    <w:basedOn w:val="Absatz-Standardschriftart"/>
    <w:link w:val="berschrift5"/>
    <w:uiPriority w:val="9"/>
    <w:semiHidden/>
    <w:rsid w:val="00776623"/>
    <w:rPr>
      <w:rFonts w:asciiTheme="majorHAnsi" w:eastAsiaTheme="majorEastAsia" w:hAnsiTheme="majorHAnsi" w:cstheme="majorBidi"/>
      <w:color w:val="000000" w:themeColor="accent1" w:themeShade="BF"/>
    </w:rPr>
  </w:style>
  <w:style w:type="character" w:customStyle="1" w:styleId="berschrift6Zchn">
    <w:name w:val="Überschrift 6 Zchn"/>
    <w:basedOn w:val="Absatz-Standardschriftart"/>
    <w:link w:val="berschrift6"/>
    <w:uiPriority w:val="9"/>
    <w:semiHidden/>
    <w:rsid w:val="00776623"/>
    <w:rPr>
      <w:rFonts w:asciiTheme="majorHAnsi" w:eastAsiaTheme="majorEastAsia" w:hAnsiTheme="majorHAnsi" w:cstheme="majorBidi"/>
      <w:color w:val="000000" w:themeColor="accent1" w:themeShade="7F"/>
    </w:rPr>
  </w:style>
  <w:style w:type="character" w:customStyle="1" w:styleId="berschrift7Zchn">
    <w:name w:val="Überschrift 7 Zchn"/>
    <w:basedOn w:val="Absatz-Standardschriftart"/>
    <w:link w:val="berschrift7"/>
    <w:uiPriority w:val="9"/>
    <w:semiHidden/>
    <w:rsid w:val="00776623"/>
    <w:rPr>
      <w:rFonts w:asciiTheme="majorHAnsi" w:eastAsiaTheme="majorEastAsia" w:hAnsiTheme="majorHAnsi" w:cstheme="majorBidi"/>
      <w:i/>
      <w:iCs/>
      <w:color w:val="000000" w:themeColor="accent1" w:themeShade="7F"/>
    </w:rPr>
  </w:style>
  <w:style w:type="character" w:customStyle="1" w:styleId="berschrift8Zchn">
    <w:name w:val="Überschrift 8 Zchn"/>
    <w:basedOn w:val="Absatz-Standardschriftart"/>
    <w:link w:val="berschrift8"/>
    <w:uiPriority w:val="9"/>
    <w:semiHidden/>
    <w:rsid w:val="00776623"/>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776623"/>
    <w:rPr>
      <w:rFonts w:asciiTheme="majorHAnsi" w:eastAsiaTheme="majorEastAsia" w:hAnsiTheme="majorHAnsi" w:cstheme="majorBidi"/>
      <w:i/>
      <w:iCs/>
      <w:color w:val="272727" w:themeColor="text1" w:themeTint="D8"/>
      <w:sz w:val="21"/>
      <w:szCs w:val="21"/>
    </w:rPr>
  </w:style>
  <w:style w:type="character" w:styleId="Platzhaltertext">
    <w:name w:val="Placeholder Text"/>
    <w:basedOn w:val="Absatz-Standardschriftart"/>
    <w:uiPriority w:val="99"/>
    <w:semiHidden/>
    <w:rsid w:val="00EE0E03"/>
    <w:rPr>
      <w:color w:val="808080"/>
    </w:rPr>
  </w:style>
  <w:style w:type="paragraph" w:styleId="Sprechblasentext">
    <w:name w:val="Balloon Text"/>
    <w:basedOn w:val="Standard"/>
    <w:link w:val="SprechblasentextZchn"/>
    <w:uiPriority w:val="99"/>
    <w:semiHidden/>
    <w:rsid w:val="0095227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5227D"/>
    <w:rPr>
      <w:rFonts w:ascii="Segoe UI" w:hAnsi="Segoe UI" w:cs="Segoe UI"/>
      <w:sz w:val="18"/>
      <w:szCs w:val="18"/>
    </w:rPr>
  </w:style>
  <w:style w:type="character" w:styleId="NichtaufgelsteErwhnung">
    <w:name w:val="Unresolved Mention"/>
    <w:basedOn w:val="Absatz-Standardschriftart"/>
    <w:uiPriority w:val="99"/>
    <w:semiHidden/>
    <w:rsid w:val="00603FB9"/>
    <w:rPr>
      <w:color w:val="605E5C"/>
      <w:shd w:val="clear" w:color="auto" w:fill="E1DFDD"/>
    </w:rPr>
  </w:style>
  <w:style w:type="paragraph" w:customStyle="1" w:styleId="DEInhalt">
    <w:name w:val="DE Inhalt"/>
    <w:basedOn w:val="Standard"/>
    <w:qFormat/>
    <w:rsid w:val="00B347F1"/>
    <w:pPr>
      <w:spacing w:after="136" w:line="136" w:lineRule="exact"/>
      <w:ind w:left="284" w:right="284"/>
      <w:jc w:val="both"/>
    </w:pPr>
    <w:rPr>
      <w:sz w:val="13"/>
    </w:rPr>
  </w:style>
  <w:style w:type="paragraph" w:customStyle="1" w:styleId="INTberschriftEbene3Untertitel">
    <w:name w:val="INT Überschrift Ebene 3 (Untertitel)"/>
    <w:basedOn w:val="Standard"/>
    <w:next w:val="Standard"/>
    <w:qFormat/>
    <w:rsid w:val="00B347F1"/>
    <w:pPr>
      <w:tabs>
        <w:tab w:val="left" w:pos="284"/>
      </w:tabs>
      <w:spacing w:line="136" w:lineRule="exact"/>
    </w:pPr>
    <w:rPr>
      <w:rFonts w:asciiTheme="majorHAnsi" w:hAnsiTheme="majorHAnsi"/>
      <w:b/>
      <w:sz w:val="13"/>
      <w:lang w:val="fr-FR"/>
    </w:rPr>
  </w:style>
  <w:style w:type="character" w:styleId="Kommentarzeichen">
    <w:name w:val="annotation reference"/>
    <w:basedOn w:val="Absatz-Standardschriftart"/>
    <w:uiPriority w:val="99"/>
    <w:semiHidden/>
    <w:rsid w:val="007B3886"/>
    <w:rPr>
      <w:sz w:val="16"/>
      <w:szCs w:val="16"/>
    </w:rPr>
  </w:style>
  <w:style w:type="paragraph" w:styleId="Kommentartext">
    <w:name w:val="annotation text"/>
    <w:basedOn w:val="Standard"/>
    <w:link w:val="KommentartextZchn"/>
    <w:uiPriority w:val="99"/>
    <w:semiHidden/>
    <w:rsid w:val="007B3886"/>
    <w:rPr>
      <w:sz w:val="20"/>
      <w:szCs w:val="20"/>
    </w:rPr>
  </w:style>
  <w:style w:type="character" w:customStyle="1" w:styleId="KommentartextZchn">
    <w:name w:val="Kommentartext Zchn"/>
    <w:basedOn w:val="Absatz-Standardschriftart"/>
    <w:link w:val="Kommentartext"/>
    <w:uiPriority w:val="99"/>
    <w:semiHidden/>
    <w:rsid w:val="007B3886"/>
    <w:rPr>
      <w:rFonts w:asciiTheme="minorHAnsi" w:hAnsiTheme="minorHAnsi"/>
      <w:sz w:val="20"/>
      <w:szCs w:val="20"/>
    </w:rPr>
  </w:style>
  <w:style w:type="paragraph" w:styleId="Kommentarthema">
    <w:name w:val="annotation subject"/>
    <w:basedOn w:val="Kommentartext"/>
    <w:next w:val="Kommentartext"/>
    <w:link w:val="KommentarthemaZchn"/>
    <w:uiPriority w:val="99"/>
    <w:semiHidden/>
    <w:rsid w:val="007B3886"/>
    <w:rPr>
      <w:b/>
      <w:bCs/>
    </w:rPr>
  </w:style>
  <w:style w:type="character" w:customStyle="1" w:styleId="KommentarthemaZchn">
    <w:name w:val="Kommentarthema Zchn"/>
    <w:basedOn w:val="KommentartextZchn"/>
    <w:link w:val="Kommentarthema"/>
    <w:uiPriority w:val="99"/>
    <w:semiHidden/>
    <w:rsid w:val="007B3886"/>
    <w:rPr>
      <w:rFonts w:asciiTheme="minorHAnsi" w:hAnsiTheme="minorHAnsi"/>
      <w:b/>
      <w:bCs/>
      <w:sz w:val="20"/>
      <w:szCs w:val="20"/>
    </w:rPr>
  </w:style>
  <w:style w:type="paragraph" w:styleId="berarbeitung">
    <w:name w:val="Revision"/>
    <w:hidden/>
    <w:uiPriority w:val="99"/>
    <w:semiHidden/>
    <w:rsid w:val="00346A4D"/>
    <w:rPr>
      <w:rFonts w:asciiTheme="minorHAnsi" w:hAnsiTheme="minorHAnsi"/>
    </w:rPr>
  </w:style>
  <w:style w:type="character" w:customStyle="1" w:styleId="normaltextrun">
    <w:name w:val="normaltextrun"/>
    <w:basedOn w:val="Absatz-Standardschriftart"/>
    <w:rsid w:val="00707A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8692084">
      <w:bodyDiv w:val="1"/>
      <w:marLeft w:val="0"/>
      <w:marRight w:val="0"/>
      <w:marTop w:val="0"/>
      <w:marBottom w:val="0"/>
      <w:divBdr>
        <w:top w:val="none" w:sz="0" w:space="0" w:color="auto"/>
        <w:left w:val="none" w:sz="0" w:space="0" w:color="auto"/>
        <w:bottom w:val="none" w:sz="0" w:space="0" w:color="auto"/>
        <w:right w:val="none" w:sz="0" w:space="0" w:color="auto"/>
      </w:divBdr>
      <w:divsChild>
        <w:div w:id="4501711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DKV">
      <a:dk1>
        <a:sysClr val="windowText" lastClr="000000"/>
      </a:dk1>
      <a:lt1>
        <a:srgbClr val="FFFFFF"/>
      </a:lt1>
      <a:dk2>
        <a:srgbClr val="000000"/>
      </a:dk2>
      <a:lt2>
        <a:srgbClr val="FFFFFF"/>
      </a:lt2>
      <a:accent1>
        <a:srgbClr val="000000"/>
      </a:accent1>
      <a:accent2>
        <a:srgbClr val="000000"/>
      </a:accent2>
      <a:accent3>
        <a:srgbClr val="000000"/>
      </a:accent3>
      <a:accent4>
        <a:srgbClr val="000000"/>
      </a:accent4>
      <a:accent5>
        <a:srgbClr val="000000"/>
      </a:accent5>
      <a:accent6>
        <a:srgbClr val="000000"/>
      </a:accent6>
      <a:hlink>
        <a:srgbClr val="000000"/>
      </a:hlink>
      <a:folHlink>
        <a:srgbClr val="000000"/>
      </a:folHlink>
    </a:clrScheme>
    <a:fontScheme name="DKV_Arial">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6143bcd-f5e4-4768-947b-e991dae5f4cf" xsi:nil="true"/>
    <lcf76f155ced4ddcb4097134ff3c332f xmlns="87ef18a1-69f8-45d3-92af-215aece522f5">
      <Terms xmlns="http://schemas.microsoft.com/office/infopath/2007/PartnerControls"/>
    </lcf76f155ced4ddcb4097134ff3c332f>
    <SharedWithUsers xmlns="56143bcd-f5e4-4768-947b-e991dae5f4cf">
      <UserInfo>
        <DisplayName>Voigt, Leonie</DisplayName>
        <AccountId>17</AccountId>
        <AccountType/>
      </UserInfo>
      <UserInfo>
        <DisplayName>Döling, Susanne</DisplayName>
        <AccountId>9</AccountId>
        <AccountType/>
      </UserInfo>
      <UserInfo>
        <DisplayName>Kalender, Jil</DisplayName>
        <AccountId>20</AccountId>
        <AccountType/>
      </UserInfo>
      <UserInfo>
        <DisplayName>Tigges, Thomas</DisplayName>
        <AccountId>14</AccountId>
        <AccountType/>
      </UserInfo>
    </SharedWithUsers>
    <Agentur xmlns="87ef18a1-69f8-45d3-92af-215aece522f5" xsi:nil="true"/>
    <Notitzen xmlns="87ef18a1-69f8-45d3-92af-215aece522f5" xsi:nil="true"/>
    <Bearbeitung xmlns="87ef18a1-69f8-45d3-92af-215aece522f5"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60DF07A050161843A6C9FC0A7D5AC898" ma:contentTypeVersion="19" ma:contentTypeDescription="Ein neues Dokument erstellen." ma:contentTypeScope="" ma:versionID="3da13f7a51994aa056b2c815e5717fe0">
  <xsd:schema xmlns:xsd="http://www.w3.org/2001/XMLSchema" xmlns:xs="http://www.w3.org/2001/XMLSchema" xmlns:p="http://schemas.microsoft.com/office/2006/metadata/properties" xmlns:ns2="87ef18a1-69f8-45d3-92af-215aece522f5" xmlns:ns3="56143bcd-f5e4-4768-947b-e991dae5f4cf" targetNamespace="http://schemas.microsoft.com/office/2006/metadata/properties" ma:root="true" ma:fieldsID="dc81fcceab0a48fcb5d5d5e70a8b3055" ns2:_="" ns3:_="">
    <xsd:import namespace="87ef18a1-69f8-45d3-92af-215aece522f5"/>
    <xsd:import namespace="56143bcd-f5e4-4768-947b-e991dae5f4c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element ref="ns2:Agentur" minOccurs="0"/>
                <xsd:element ref="ns2:Bearbeitung" minOccurs="0"/>
                <xsd:element ref="ns2:Notitz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ef18a1-69f8-45d3-92af-215aece522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d1f3aecb-70f5-4320-82b4-8f02cc0eedfd"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element name="Agentur" ma:index="23" nillable="true" ma:displayName="Agentur " ma:format="Dropdown" ma:internalName="Agentur">
      <xsd:simpleType>
        <xsd:restriction base="dms:Text">
          <xsd:maxLength value="255"/>
        </xsd:restriction>
      </xsd:simpleType>
    </xsd:element>
    <xsd:element name="Bearbeitung" ma:index="24" nillable="true" ma:displayName="Bearbeitung" ma:format="Dropdown" ma:internalName="Bearbeitung">
      <xsd:simpleType>
        <xsd:restriction base="dms:Text">
          <xsd:maxLength value="255"/>
        </xsd:restriction>
      </xsd:simpleType>
    </xsd:element>
    <xsd:element name="Notitzen" ma:index="25" nillable="true" ma:displayName="Notitzen" ma:format="Dropdown" ma:internalName="Notitze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143bcd-f5e4-4768-947b-e991dae5f4c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54d618a-034a-41ec-b2f7-3cbcd0541afb}" ma:internalName="TaxCatchAll" ma:showField="CatchAllData" ma:web="56143bcd-f5e4-4768-947b-e991dae5f4c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40CD4C-1358-41AA-A99B-DE9FC141202C}">
  <ds:schemaRefs>
    <ds:schemaRef ds:uri="http://schemas.openxmlformats.org/officeDocument/2006/bibliography"/>
  </ds:schemaRefs>
</ds:datastoreItem>
</file>

<file path=customXml/itemProps2.xml><?xml version="1.0" encoding="utf-8"?>
<ds:datastoreItem xmlns:ds="http://schemas.openxmlformats.org/officeDocument/2006/customXml" ds:itemID="{713817A6-32DD-4D60-8D27-F93B4A4ADB4F}">
  <ds:schemaRefs>
    <ds:schemaRef ds:uri="http://schemas.microsoft.com/sharepoint/v3/contenttype/forms"/>
  </ds:schemaRefs>
</ds:datastoreItem>
</file>

<file path=customXml/itemProps3.xml><?xml version="1.0" encoding="utf-8"?>
<ds:datastoreItem xmlns:ds="http://schemas.openxmlformats.org/officeDocument/2006/customXml" ds:itemID="{9E964276-4033-4CA0-9DDA-C7C8FE7134FC}">
  <ds:schemaRefs>
    <ds:schemaRef ds:uri="http://schemas.microsoft.com/office/2006/metadata/properties"/>
    <ds:schemaRef ds:uri="http://schemas.microsoft.com/office/infopath/2007/PartnerControls"/>
    <ds:schemaRef ds:uri="a58aca11-260b-422e-a81a-fd485aadfc42"/>
    <ds:schemaRef ds:uri="33a63f34-6b43-48fb-8aac-82c3bb835239"/>
  </ds:schemaRefs>
</ds:datastoreItem>
</file>

<file path=customXml/itemProps4.xml><?xml version="1.0" encoding="utf-8"?>
<ds:datastoreItem xmlns:ds="http://schemas.openxmlformats.org/officeDocument/2006/customXml" ds:itemID="{55581964-D02A-4277-AA48-11E4B197D61C}"/>
</file>

<file path=docProps/app.xml><?xml version="1.0" encoding="utf-8"?>
<Properties xmlns="http://schemas.openxmlformats.org/officeDocument/2006/extended-properties" xmlns:vt="http://schemas.openxmlformats.org/officeDocument/2006/docPropsVTypes">
  <Template>Normal.dotm</Template>
  <TotalTime>0</TotalTime>
  <Pages>2</Pages>
  <Words>2628</Words>
  <Characters>16558</Characters>
  <Application>Microsoft Office Word</Application>
  <DocSecurity>0</DocSecurity>
  <Lines>137</Lines>
  <Paragraphs>38</Paragraphs>
  <ScaleCrop>false</ScaleCrop>
  <HeadingPairs>
    <vt:vector size="2" baseType="variant">
      <vt:variant>
        <vt:lpstr>Titel</vt:lpstr>
      </vt:variant>
      <vt:variant>
        <vt:i4>1</vt:i4>
      </vt:variant>
    </vt:vector>
  </HeadingPairs>
  <TitlesOfParts>
    <vt:vector size="1" baseType="lpstr">
      <vt:lpstr>DKV_MRV_DE_20220210_SR compared with DKV_Besonderen Bedingungen für die DKV Videomaut_ HKLW v1</vt:lpstr>
    </vt:vector>
  </TitlesOfParts>
  <Company/>
  <LinksUpToDate>false</LinksUpToDate>
  <CharactersWithSpaces>19148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DKV_MRV_DE_20220210_SR compared with DKV_Besonderen Bedingungen für die DKV Videomaut_ HKLW v1</dc:title>
  <dc:subject/>
  <dc:creator>Eickemeier, Dominik</dc:creator>
  <cp:keywords/>
  <dc:description/>
  <cp:lastModifiedBy>Döling, Susanne</cp:lastModifiedBy>
  <cp:revision>5</cp:revision>
  <cp:lastPrinted>2023-07-13T10:33:00Z</cp:lastPrinted>
  <dcterms:created xsi:type="dcterms:W3CDTF">2024-01-23T09:22:00Z</dcterms:created>
  <dcterms:modified xsi:type="dcterms:W3CDTF">2024-01-23T12:08:00Z</dcterms:modified>
  <cp:contentStatus>DKV Besondere Bedingungen DE 02.2022</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0x010100D0C016311DE7A84A8D3B7510A2340A69</vt:lpwstr>
  </property>
  <property fmtid="{D5CDD505-2E9C-101B-9397-08002B2CF9AE}" pid="3" name="bp_dc_comparedocs">
    <vt:lpwstr>5.1.700.3 _tc</vt:lpwstr>
  </property>
  <property fmtid="{D5CDD505-2E9C-101B-9397-08002B2CF9AE}" pid="4" name="/bp_dc_orgversion">
    <vt:lpwstr>\neeiD.\g.d\kmbl_ERdccr.GceoiV_Sog.agEiiMtR2_cn1.nNEe yM00x-0hiE\rV\_21!:f-ekRL\KDV22**suADK0*</vt:lpwstr>
  </property>
  <property fmtid="{D5CDD505-2E9C-101B-9397-08002B2CF9AE}" pid="5" name="/bp_dc_filepath">
    <vt:lpwstr>CmLsctdgVK:ee\ocC oupneneK HL\kiacoosmOuorunDV WUcetaDrcp\tseg  i_ siral\poas\ennfedtvxee\D\p\DrcDB iüieu1cr\ApTmpfeoK_Bdrdoa.ospedDVe md</vt:lpwstr>
  </property>
  <property fmtid="{D5CDD505-2E9C-101B-9397-08002B2CF9AE}" pid="6" name="/bp_dc_modversion">
    <vt:lpwstr>\neeinnKH*\g.d\kmblodugDV K**ccr.Gceoisege  _L!:g.agEiiMternneVtWxn1.nNEe yBei iiu c-0hiE\rV\_ndfddavof-ekRL\KDV eü em1dsuADKBro.</vt:lpwstr>
  </property>
  <property fmtid="{D5CDD505-2E9C-101B-9397-08002B2CF9AE}" pid="7" name="MediaServiceImageTags">
    <vt:lpwstr/>
  </property>
</Properties>
</file>