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045226" w14:textId="441E5275" w:rsidR="008A22C1" w:rsidRPr="000436A8" w:rsidRDefault="008A22C1" w:rsidP="005A6EB1">
      <w:pPr>
        <w:pStyle w:val="Titel"/>
        <w:spacing w:before="0" w:line="400" w:lineRule="exact"/>
        <w:ind w:right="2835"/>
        <w:rPr>
          <w:b/>
        </w:rPr>
      </w:pPr>
      <w:bookmarkStart w:id="0" w:name="_Toc24886901"/>
      <w:r>
        <w:t xml:space="preserve">Special Conditions</w:t>
      </w:r>
      <w:r>
        <w:br/>
      </w:r>
      <w:r>
        <w:t xml:space="preserve">for DKV video tolling</w:t>
      </w:r>
    </w:p>
    <w:p w14:paraId="68D04EE6" w14:textId="53A5DDF5" w:rsidR="00083389" w:rsidRPr="000436A8" w:rsidRDefault="004737F2" w:rsidP="003F36B6">
      <w:pPr>
        <w:spacing w:before="1000" w:after="960"/>
        <w:ind w:right="2835"/>
      </w:pPr>
      <w:bookmarkStart w:id="1" w:name="_Hlk25073126"/>
      <w:r>
        <w:t xml:space="preserve">The Special Conditions for DKV video tolling govern the ordering and use of DKV video tolling services by customers.</w:t>
      </w:r>
    </w:p>
    <w:bookmarkEnd w:id="0"/>
    <w:bookmarkEnd w:id="1"/>
    <w:p w14:paraId="4AFC6244" w14:textId="77777777" w:rsidR="00853B3B" w:rsidRPr="000436A8" w:rsidRDefault="00853B3B" w:rsidP="00853B3B">
      <w:pPr>
        <w:rPr>
          <w:sz w:val="20"/>
          <w:szCs w:val="20"/>
          <w:lang w:eastAsia="de-DE"/>
        </w:rPr>
      </w:pPr>
    </w:p>
    <w:p w14:paraId="4F529D93" w14:textId="77777777" w:rsidR="00853B3B" w:rsidRPr="000436A8" w:rsidRDefault="00853B3B" w:rsidP="00334A72">
      <w:pPr>
        <w:pStyle w:val="Inhalt"/>
        <w:ind w:left="0"/>
        <w:rPr>
          <w:sz w:val="11"/>
          <w:szCs w:val="22"/>
        </w:rPr>
        <w:sectPr w:rsidR="00853B3B" w:rsidRPr="000436A8" w:rsidSect="0049279B">
          <w:headerReference w:type="default" r:id="rId11"/>
          <w:headerReference w:type="first" r:id="rId12"/>
          <w:footerReference w:type="first" r:id="rId13"/>
          <w:pgSz w:w="11906" w:h="16838" w:code="9"/>
          <w:pgMar w:top="567" w:right="454" w:bottom="1361" w:left="1304" w:header="113" w:footer="567" w:gutter="0"/>
          <w:cols w:space="720"/>
          <w:titlePg/>
          <w:docGrid w:linePitch="360"/>
        </w:sectPr>
      </w:pPr>
    </w:p>
    <w:p w14:paraId="204CBFF6" w14:textId="3F0C69B2" w:rsidR="007B22DE" w:rsidRPr="004A753C" w:rsidRDefault="007B22DE" w:rsidP="00334A72">
      <w:pPr>
        <w:pStyle w:val="Inhalt"/>
        <w:spacing w:after="0" w:line="240" w:lineRule="auto"/>
        <w:ind w:left="0"/>
        <w:rPr>
          <w:sz w:val="11"/>
          <w:szCs w:val="22"/>
        </w:rPr>
      </w:pPr>
    </w:p>
    <w:p w14:paraId="3B6D0CA5" w14:textId="77777777" w:rsidR="004B2C2C" w:rsidRPr="00DB0690" w:rsidRDefault="00C81892" w:rsidP="007B22DE">
      <w:pPr>
        <w:pStyle w:val="berschrift1"/>
      </w:pPr>
      <w:bookmarkStart w:id="3" w:name="_Toc95387612"/>
      <w:r>
        <w:t xml:space="preserve">Part A – General regulations</w:t>
      </w:r>
      <w:bookmarkEnd w:id="3"/>
    </w:p>
    <w:p w14:paraId="618AEC55" w14:textId="77777777" w:rsidR="00DD5A56" w:rsidRPr="00DB0690" w:rsidRDefault="00CF03AE" w:rsidP="00932142">
      <w:pPr>
        <w:pStyle w:val="berschrift2"/>
      </w:pPr>
      <w:bookmarkStart w:id="4" w:name="_Toc95387613"/>
      <w:r>
        <w:t xml:space="preserve">1.</w:t>
      </w:r>
      <w:r>
        <w:tab/>
      </w:r>
      <w:r>
        <w:t xml:space="preserve">Subject of the contract </w:t>
      </w:r>
      <w:bookmarkEnd w:id="4"/>
      <w:r>
        <w:t xml:space="preserve">and precedence</w:t>
      </w:r>
    </w:p>
    <w:p w14:paraId="29996347" w14:textId="08E5B238" w:rsidR="00DD5A56" w:rsidRDefault="00EB1893" w:rsidP="00DD5A56">
      <w:pPr>
        <w:pStyle w:val="Inhalt"/>
      </w:pPr>
      <w:r>
        <w:t xml:space="preserve">These Special Conditions (referred to hereinafter as "</w:t>
      </w:r>
      <w:r>
        <w:rPr>
          <w:b/>
        </w:rPr>
        <w:t xml:space="preserve">Condition</w:t>
      </w:r>
      <w:r>
        <w:t xml:space="preserve">") enable the customer to order and use specific video tolling services of DKV EURO SERVICE GmbH + Co. KG (referred to hereinafter as "</w:t>
      </w:r>
      <w:r>
        <w:rPr>
          <w:b/>
        </w:rPr>
        <w:t xml:space="preserve">DKV</w:t>
      </w:r>
      <w:r>
        <w:t xml:space="preserve">").</w:t>
      </w:r>
      <w:r>
        <w:t xml:space="preserve"> </w:t>
      </w:r>
      <w:r>
        <w:t xml:space="preserve">To provide the video tolling services of this Condition, DKV maintains contractual relationships with providers of toll services that allow the customer access, directly, or indirectly through DKV, to road networks, bridges, ferries or tunnels subject to toll charges with contractual partners of DKV (referred to hereinafter as "</w:t>
      </w:r>
      <w:r>
        <w:rPr>
          <w:b/>
          <w:color w:val="000000" w:themeColor="accent6"/>
        </w:rPr>
        <w:t xml:space="preserve">Service Partner</w:t>
      </w:r>
      <w:r>
        <w:t xml:space="preserve">").</w:t>
      </w:r>
    </w:p>
    <w:p w14:paraId="7C8271EE" w14:textId="53E3D554" w:rsidR="00F420D2" w:rsidRDefault="00315C76" w:rsidP="00DD5A56">
      <w:pPr>
        <w:pStyle w:val="Inhalt"/>
      </w:pPr>
      <w:r>
        <w:t xml:space="preserve">This Condition applies to video tolling (Videomaut).</w:t>
      </w:r>
      <w:r>
        <w:t xml:space="preserve"> </w:t>
      </w:r>
      <w:r>
        <w:t xml:space="preserve">DKV gives the customer of the relevant service operator the right to use the road network subject to toll.</w:t>
      </w:r>
      <w:r>
        <w:t xml:space="preserve"> </w:t>
      </w:r>
      <w:r>
        <w:t xml:space="preserve">To enable this, DKV concludes a contract with the service operator and pays the latter for the granting of the usage right.</w:t>
      </w:r>
      <w:r>
        <w:t xml:space="preserve"> </w:t>
      </w:r>
      <w:r>
        <w:t xml:space="preserve">DKV in turn is paid directly by the customer for the granting of the usage right.</w:t>
      </w:r>
      <w:r>
        <w:t xml:space="preserve"> </w:t>
      </w:r>
      <w:r>
        <w:t xml:space="preserve">DKV gives its customer the usage right, on payment of a fee, of the road network subject to toll by ensuring that the registration number of the vehicle used by the customer is registered in the collection systems of the road networks.</w:t>
      </w:r>
      <w:r>
        <w:t xml:space="preserve"> </w:t>
      </w:r>
      <w:r>
        <w:t xml:space="preserve">If the customer uses a road network subject to toll following the registration of a vehicle with its motor vehicle registration number through DKV, video or still images of the vehicle registration plate of the customer are registered by the service operator of DKV in order to identify and record the vehicle.</w:t>
      </w:r>
      <w:r>
        <w:t xml:space="preserve"> </w:t>
      </w:r>
      <w:r>
        <w:t xml:space="preserve">The toll charge to be paid is invoiced against DKV by the service operator and settled by DKV.</w:t>
      </w:r>
      <w:r>
        <w:t xml:space="preserve"> </w:t>
      </w:r>
      <w:r>
        <w:t xml:space="preserve">DKV in turn invoices the customer for the services in accordance with this Condition.</w:t>
      </w:r>
      <w:r>
        <w:t xml:space="preserve"> </w:t>
      </w:r>
    </w:p>
    <w:p w14:paraId="1554D628" w14:textId="3517FA36" w:rsidR="007F3BE8" w:rsidRPr="00D661BC" w:rsidRDefault="007F3BE8" w:rsidP="508A6159">
      <w:pPr>
        <w:pStyle w:val="Inhalt"/>
        <w:rPr>
          <w:b/>
          <w:bCs/>
        </w:rPr>
      </w:pPr>
      <w:r>
        <w:t xml:space="preserve">This Condition does not apply to vehicles that have an on-board unit (referred to in the following as "</w:t>
      </w:r>
      <w:r>
        <w:rPr>
          <w:b/>
          <w:bCs/>
        </w:rPr>
        <w:t xml:space="preserve">OBU</w:t>
      </w:r>
      <w:r>
        <w:t xml:space="preserve">") and that are automatically booked and recorded by means of the OBU.</w:t>
      </w:r>
      <w:r>
        <w:t xml:space="preserve"> </w:t>
      </w:r>
      <w:r>
        <w:t xml:space="preserve">In this case, the Special Conditions for the DKV BOX EUROPE or other DKV box guidelines take precedence.</w:t>
      </w:r>
    </w:p>
    <w:p w14:paraId="72A88B34" w14:textId="2C6BADE8" w:rsidR="00DD5A56" w:rsidRPr="00D661BC" w:rsidRDefault="00DD5A56" w:rsidP="003D2286">
      <w:pPr>
        <w:pStyle w:val="Inhalt"/>
      </w:pPr>
      <w:r>
        <w:t xml:space="preserve">This Condition applies only for customers that are entrepreneurs, legal persons under public law or special funds under public law (section 14 of the German Civil Code (BGB)).</w:t>
      </w:r>
      <w:r>
        <w:t xml:space="preserve"> </w:t>
      </w:r>
    </w:p>
    <w:p w14:paraId="301C1ED5" w14:textId="77777777" w:rsidR="007F3BE8" w:rsidRDefault="007F3BE8" w:rsidP="003D2286">
      <w:pPr>
        <w:pStyle w:val="Inhalt"/>
      </w:pPr>
      <w:r>
        <w:t xml:space="preserve">The general terms and conditions of the customer do not apply, even if DKV does not expressly object to them.</w:t>
      </w:r>
    </w:p>
    <w:p w14:paraId="41D7951D" w14:textId="5C3A363E" w:rsidR="007F3BE8" w:rsidRDefault="007F3BE8" w:rsidP="003D2286">
      <w:pPr>
        <w:pStyle w:val="Inhalt"/>
      </w:pPr>
      <w:r>
        <w:t xml:space="preserve">This Condition is a Special Condition as defined by DKV’s General Terms and Conditions (referred to hereinafter as the “</w:t>
      </w:r>
      <w:r>
        <w:rPr>
          <w:b/>
        </w:rPr>
        <w:t xml:space="preserve">AGB-DKV</w:t>
      </w:r>
      <w:r>
        <w:t xml:space="preserve">”).</w:t>
      </w:r>
      <w:r>
        <w:t xml:space="preserve"> </w:t>
      </w:r>
      <w:r>
        <w:t xml:space="preserve">These conditions take precedence over the AGB-DKV in as far as they differ from the AGB-DKV or supplement the latter.</w:t>
      </w:r>
      <w:r>
        <w:t xml:space="preserve"> </w:t>
      </w:r>
      <w:r>
        <w:t xml:space="preserve">In all other respects, the AGB-DKV remain unaffected and are made available to the customer with the conclusion of the contract.</w:t>
      </w:r>
    </w:p>
    <w:p w14:paraId="05364E1A" w14:textId="40DBE846" w:rsidR="00DD5A56" w:rsidRPr="004A753C" w:rsidRDefault="00DD5A56" w:rsidP="00DD5A56">
      <w:pPr>
        <w:pStyle w:val="Inhalt"/>
      </w:pPr>
      <w:r>
        <w:t xml:space="preserve">The customer is obliged to become familiar with the necessary knowledge of the toll tariffs and conditions before making use of the roads subject to toll charges.</w:t>
      </w:r>
      <w:r>
        <w:t xml:space="preserve"> </w:t>
      </w:r>
      <w:r>
        <w:t xml:space="preserve">For individual toll services, the customer may also be required to accept the general terms and conditions of the service operator.</w:t>
      </w:r>
      <w:r>
        <w:t xml:space="preserve"> </w:t>
      </w:r>
      <w:r>
        <w:t xml:space="preserve">These additional general terms and conditions of the service operator may, if necessary, apply to the contractual relationship between DKV and the service operator and similarly apply in a supplementary way to the contractual relationship between DKV and the customer.</w:t>
      </w:r>
    </w:p>
    <w:p w14:paraId="0F5EE7E2" w14:textId="77777777" w:rsidR="003D2286" w:rsidRDefault="00CF03AE" w:rsidP="00932142">
      <w:pPr>
        <w:pStyle w:val="berschrift2"/>
      </w:pPr>
      <w:bookmarkStart w:id="5" w:name="_Toc95387614"/>
      <w:r>
        <w:t xml:space="preserve">2.</w:t>
      </w:r>
      <w:r>
        <w:tab/>
      </w:r>
      <w:r>
        <w:t xml:space="preserve">Contract conclusion</w:t>
      </w:r>
      <w:r>
        <w:t xml:space="preserve"> </w:t>
      </w:r>
    </w:p>
    <w:p w14:paraId="46F27190" w14:textId="127367BC" w:rsidR="003D2286" w:rsidRDefault="003D2286" w:rsidP="003D2286">
      <w:pPr>
        <w:pStyle w:val="Inhalt"/>
      </w:pPr>
      <w:r>
        <w:t xml:space="preserve">These conditions come into effect with the signing or other submission (in particular by the digital means made available by DKV) and the acceptance by DKV.</w:t>
      </w:r>
      <w:r>
        <w:t xml:space="preserve"> </w:t>
      </w:r>
      <w:r>
        <w:t xml:space="preserve">The acceptance by DKV comes into effect by the invoicing of the first individual order or by registration of the motor vehicle registration number with the service operator.</w:t>
      </w:r>
    </w:p>
    <w:p w14:paraId="5DFB7E72" w14:textId="5003A402" w:rsidR="00DD5A56" w:rsidRPr="00A331F1" w:rsidRDefault="00CF03AE" w:rsidP="003C46A4">
      <w:pPr>
        <w:pStyle w:val="berschrift2"/>
        <w:ind w:left="284" w:hanging="284"/>
      </w:pPr>
      <w:bookmarkStart w:id="6" w:name="_Toc95387615"/>
      <w:bookmarkEnd w:id="5"/>
      <w:r>
        <w:t xml:space="preserve">3.</w:t>
      </w:r>
      <w:r>
        <w:tab/>
      </w:r>
      <w:bookmarkEnd w:id="6"/>
      <w:r>
        <w:t xml:space="preserve">Services of the DKV - registration number registration ("individual contract") and individual order</w:t>
      </w:r>
    </w:p>
    <w:p w14:paraId="63673CAF" w14:textId="23A63CE4" w:rsidR="00DD5A56" w:rsidDel="00571719" w:rsidRDefault="00DD5A56" w:rsidP="508A6159">
      <w:pPr>
        <w:pStyle w:val="Inhalt"/>
        <w:rPr>
          <w:color w:val="000000" w:themeColor="accent6"/>
        </w:rPr>
      </w:pPr>
      <w:r>
        <w:t xml:space="preserve">For the actual use of a service from these conditions, registration of the registration number with DKV by the customer and acceptance by DKV (individual contract) are required.</w:t>
      </w:r>
      <w:r>
        <w:t xml:space="preserve"> </w:t>
      </w:r>
      <w:r>
        <w:t xml:space="preserve">Acceptance comes into effect implicitly; DKV sends the motor vehicle registration number of the customer to the relevant service operators for registration.</w:t>
      </w:r>
      <w:r>
        <w:t xml:space="preserve">  </w:t>
      </w:r>
      <w:r>
        <w:t xml:space="preserve">As a rule, this generally takes at least one working day.</w:t>
      </w:r>
      <w:r>
        <w:rPr>
          <w:color w:val="000000" w:themeColor="text1"/>
        </w:rPr>
        <w:t xml:space="preserve"> </w:t>
      </w:r>
      <w:r>
        <w:rPr>
          <w:color w:val="000000" w:themeColor="text1"/>
          <w:rStyle w:val="normaltextrun"/>
          <w:shd w:val="clear" w:color="auto" w:fill="FFFFFF"/>
          <w:rFonts w:ascii="Arial" w:hAnsi="Arial"/>
        </w:rPr>
        <w:t xml:space="preserve">If the customer registers a motor vehicle registration number in the DKV Cockpit (DKV's online customer portal) after 17:00 (CET), the registration of the vehicle registration number may take up to two working days to become active.</w:t>
      </w:r>
      <w:r>
        <w:rPr>
          <w:color w:val="000000" w:themeColor="text1"/>
          <w:rStyle w:val="normaltextrun"/>
          <w:shd w:val="clear" w:color="auto" w:fill="FFFFFF"/>
          <w:rFonts w:ascii="Arial" w:hAnsi="Arial"/>
        </w:rPr>
        <w:t xml:space="preserve"> </w:t>
      </w:r>
      <w:r>
        <w:rPr>
          <w:color w:val="000000" w:themeColor="text1"/>
        </w:rPr>
        <w:t xml:space="preserve">The registered registration number then has the effect and function of an LEO in accordance with the AGB-DKV.</w:t>
      </w:r>
      <w:r>
        <w:rPr>
          <w:color w:val="000000" w:themeColor="text1"/>
        </w:rPr>
        <w:t xml:space="preserve"> </w:t>
      </w:r>
      <w:r>
        <w:rPr>
          <w:color w:val="000000" w:themeColor="text1"/>
        </w:rPr>
        <w:t xml:space="preserve">DKV makes forms or an online order registration procedure available for registration.</w:t>
      </w:r>
      <w:r>
        <w:rPr>
          <w:color w:val="000000" w:themeColor="text1"/>
        </w:rPr>
        <w:t xml:space="preserve"> </w:t>
      </w:r>
    </w:p>
    <w:p w14:paraId="0A8FE44A" w14:textId="0172898B" w:rsidR="00DD5A56" w:rsidRDefault="00DD5A56" w:rsidP="00DD5A56">
      <w:pPr>
        <w:pStyle w:val="Inhalt"/>
      </w:pPr>
      <w:r>
        <w:t xml:space="preserve">Registration is completed – unless otherwise provided for by DKV – for one vehicle and one or more toll domains.</w:t>
      </w:r>
      <w:r>
        <w:t xml:space="preserve"> </w:t>
      </w:r>
      <w:r>
        <w:t xml:space="preserve">As standard, DKV offers the customer one toll domain, and it comprises one or more domains for which a service operator or a group of service operators jointly charge toll.</w:t>
      </w:r>
    </w:p>
    <w:p w14:paraId="4D358EC6" w14:textId="0BA2A681" w:rsidR="004A3C75" w:rsidRDefault="633A374E" w:rsidP="508A6159">
      <w:pPr>
        <w:pStyle w:val="Inhalt"/>
        <w:spacing w:after="0"/>
        <w:ind w:left="0"/>
        <w:rPr>
          <w:b/>
          <w:bCs/>
        </w:rPr>
      </w:pPr>
      <w:r>
        <w:rPr>
          <w:b/>
        </w:rPr>
        <w:t xml:space="preserve">3.1.</w:t>
      </w:r>
      <w:r>
        <w:rPr>
          <w:b/>
        </w:rPr>
        <w:t xml:space="preserve"> </w:t>
      </w:r>
      <w:r>
        <w:rPr>
          <w:b/>
        </w:rPr>
        <w:t xml:space="preserve">Implementation of individual orders</w:t>
      </w:r>
      <w:r>
        <w:rPr>
          <w:b/>
        </w:rPr>
        <w:t xml:space="preserve"> </w:t>
      </w:r>
    </w:p>
    <w:p w14:paraId="1AB31BFF" w14:textId="3519948F" w:rsidR="007A4B69" w:rsidRDefault="007A4B69" w:rsidP="007A4B69">
      <w:pPr>
        <w:pStyle w:val="Inhalt"/>
        <w:spacing w:after="0"/>
        <w:rPr>
          <w:b/>
        </w:rPr>
      </w:pPr>
      <w:r>
        <w:rPr>
          <w:b/>
        </w:rPr>
        <w:t xml:space="preserve">Direct service</w:t>
      </w:r>
      <w:r>
        <w:rPr>
          <w:b/>
        </w:rPr>
        <w:t xml:space="preserve"> </w:t>
      </w:r>
    </w:p>
    <w:p w14:paraId="6445C5D9" w14:textId="41902F22" w:rsidR="007A4B69" w:rsidRPr="00466074" w:rsidRDefault="007A4B69" w:rsidP="00273710">
      <w:pPr>
        <w:pStyle w:val="Inhalt"/>
      </w:pPr>
      <w:r>
        <w:t xml:space="preserve">Services to the customer performed largely by DKV in its own name and on its own account ("direct service").</w:t>
      </w:r>
    </w:p>
    <w:p w14:paraId="63C40938" w14:textId="7026DA4B" w:rsidR="006C4E6A" w:rsidRDefault="006C4E6A" w:rsidP="006C4E6A">
      <w:pPr>
        <w:pStyle w:val="Inhalt"/>
      </w:pPr>
      <w:r>
        <w:t xml:space="preserve">DKV and the customer agree that a contract is created between them on each occasion through which the customer purchases a service from DKV, if the customer purchases a service related to the operation of a motor vehicle from a service operator in accordance with this Condition included in the range of services offered by DKV and the service operator accepts the registration number registered by the customer for this purpose.</w:t>
      </w:r>
      <w:r>
        <w:t xml:space="preserve"> </w:t>
      </w:r>
    </w:p>
    <w:p w14:paraId="72A29F0E" w14:textId="6C75CE36" w:rsidR="007A4B69" w:rsidRDefault="007A4B69" w:rsidP="508A6159">
      <w:pPr>
        <w:pStyle w:val="Inhalt"/>
        <w:rPr>
          <w:b/>
          <w:bCs/>
          <w:highlight w:val="lightGray"/>
        </w:rPr>
      </w:pPr>
      <w:r>
        <w:t xml:space="preserve">At the same time, the contract is created between DKV and the service operator concerning the purchase of services by DKV, in as far as DKV has agreed this with the service operator.</w:t>
      </w:r>
      <w:r>
        <w:t xml:space="preserve"> </w:t>
      </w:r>
      <w:r>
        <w:t xml:space="preserve">If, however, a contract conclusion is still required for the purchase of the services by DKV, the customer concludes this contract with the service operator as a representative of DKV by using the registered registration number as an LEO and the service operator accepting it.</w:t>
      </w:r>
      <w:r>
        <w:rPr>
          <w:color w:val="000000" w:themeColor="accent6"/>
        </w:rPr>
        <w:t xml:space="preserve"> </w:t>
      </w:r>
      <w:r>
        <w:rPr>
          <w:color w:val="000000" w:themeColor="accent6"/>
        </w:rPr>
        <w:t xml:space="preserve">The fulfilment of contracts between the service operator and DKV and between DKV and its customer is completed in the service chain by the service operator providing a direct service to the customer.</w:t>
      </w:r>
      <w:r>
        <w:rPr>
          <w:color w:val="000000" w:themeColor="accent6"/>
        </w:rPr>
        <w:t xml:space="preserve"> </w:t>
      </w:r>
      <w:r>
        <w:rPr>
          <w:color w:val="000000" w:themeColor="accent6"/>
        </w:rPr>
        <w:t xml:space="preserve">On the basis of the above-described registration of the registration number, the customer requests the service by driving through the service operator's video tolling station.</w:t>
      </w:r>
      <w:r>
        <w:rPr>
          <w:color w:val="000000" w:themeColor="accent6"/>
        </w:rPr>
        <w:t xml:space="preserve"> </w:t>
      </w:r>
      <w:r>
        <w:rPr>
          <w:color w:val="000000" w:themeColor="accent6"/>
        </w:rPr>
        <w:t xml:space="preserve">By each request of service and acceptance of the registered registration number by the service operator, a contract is created between DKV and the customer concerning the service recorded in accordance with these conditions.</w:t>
      </w:r>
      <w:r>
        <w:rPr>
          <w:color w:val="000000" w:themeColor="accent6"/>
        </w:rPr>
        <w:t xml:space="preserve"> </w:t>
      </w:r>
      <w:r>
        <w:t xml:space="preserve">The service operator is not entitled, with effect for DKV and to the latter's cost, to agree extensions of the statutory scope of services or departures from the AGB-DKV or from this Condition and/or provide guarantees with effect for DKV.</w:t>
      </w:r>
      <w:r>
        <w:rPr>
          <w:b/>
          <w:highlight w:val="lightGray"/>
        </w:rPr>
        <w:t xml:space="preserve"> </w:t>
      </w:r>
    </w:p>
    <w:p w14:paraId="63BCC3A3" w14:textId="02E81678" w:rsidR="007A4B69" w:rsidRDefault="007A4B69" w:rsidP="508A6159">
      <w:pPr>
        <w:pStyle w:val="Inhalt"/>
        <w:spacing w:after="0"/>
        <w:rPr>
          <w:b/>
          <w:bCs/>
        </w:rPr>
      </w:pPr>
      <w:r>
        <w:rPr>
          <w:b/>
        </w:rPr>
        <w:t xml:space="preserve">Third-party service and commission</w:t>
      </w:r>
      <w:r>
        <w:rPr>
          <w:b/>
        </w:rPr>
        <w:t xml:space="preserve"> </w:t>
      </w:r>
    </w:p>
    <w:p w14:paraId="5BAA1F40" w14:textId="6782986A" w:rsidR="007A4B69" w:rsidRDefault="007A4B69" w:rsidP="007E4225">
      <w:pPr>
        <w:pStyle w:val="Inhalt"/>
        <w:tabs>
          <w:tab w:val="left" w:pos="2268"/>
        </w:tabs>
        <w:spacing w:after="0"/>
      </w:pPr>
      <w:r>
        <w:t xml:space="preserve">In cases in which direct service has not been agreed with the service operators, DKV allows its customers the usage of service operator's services by means of third-party service or as commissioned business.</w:t>
      </w:r>
      <w:r>
        <w:t xml:space="preserve"> </w:t>
      </w:r>
      <w:r>
        <w:t xml:space="preserve">In the case of third-party service, the goods and services are provided for the customer directly by the service operator and DKV acquires the claims for payment against the customer arising from this from the relevant service operator that accepted the registered registration number ("third-party service").</w:t>
      </w:r>
      <w:r>
        <w:t xml:space="preserve"> </w:t>
      </w:r>
      <w:r>
        <w:t xml:space="preserve">In the case of commissioned business, DKV provides the goods and services to the customer in its own name and at its own choice but on the account of the third-party service operator based on the relevant contracts with the service operator ("commission").</w:t>
      </w:r>
      <w:r>
        <w:t xml:space="preserve"> </w:t>
      </w:r>
      <w:r>
        <w:t xml:space="preserve">In the case of third-party service, the customer agrees the relevant assignment of claims of the relevant service operator against the customer to DKV.</w:t>
      </w:r>
      <w:r>
        <w:t xml:space="preserve"> </w:t>
      </w:r>
      <w:r>
        <w:t xml:space="preserve">In the case of third-party service, the customer is obliged to refund or to pay all claims consisting of the relevant amount to be claimed plus the prices and service fees in clause 8 of the AGB-DKV to DKV.</w:t>
      </w:r>
      <w:r>
        <w:t xml:space="preserve"> </w:t>
      </w:r>
      <w:r>
        <w:t xml:space="preserve">In the case of third-party services, with reference to the individual contract, DKV accepts no obligations to the customer in respect of the provision of goods and services.</w:t>
      </w:r>
      <w:r>
        <w:t xml:space="preserve"> </w:t>
      </w:r>
      <w:r>
        <w:t xml:space="preserve">In the case of commissioned business, the services provided to the customer by the service operator are deemed to be as if provided by DKV and the customer must pay DKV for them in accordance with the provisions of the AGB-DKV.</w:t>
      </w:r>
    </w:p>
    <w:p w14:paraId="287DCEB1" w14:textId="77777777" w:rsidR="009D3085" w:rsidRDefault="009D3085" w:rsidP="508A6159">
      <w:pPr>
        <w:pStyle w:val="Inhalt"/>
        <w:spacing w:after="0"/>
        <w:rPr>
          <w:b/>
          <w:bCs/>
        </w:rPr>
      </w:pPr>
    </w:p>
    <w:p w14:paraId="2A49C51F" w14:textId="77777777" w:rsidR="007A4B69" w:rsidRPr="006C4E6A" w:rsidRDefault="007A4B69" w:rsidP="007A4B69">
      <w:pPr>
        <w:pStyle w:val="Inhalt"/>
        <w:spacing w:after="0"/>
        <w:rPr>
          <w:b/>
        </w:rPr>
      </w:pPr>
    </w:p>
    <w:p w14:paraId="6B1BF007" w14:textId="10196DD1" w:rsidR="00A74022" w:rsidRPr="00571719" w:rsidRDefault="00CF03AE" w:rsidP="00932142">
      <w:pPr>
        <w:pStyle w:val="berschrift2"/>
      </w:pPr>
      <w:bookmarkStart w:id="7" w:name="_Toc95387616"/>
      <w:r>
        <w:t xml:space="preserve">4.</w:t>
      </w:r>
      <w:r>
        <w:tab/>
      </w:r>
      <w:r>
        <w:t xml:space="preserve">Obligations of DKV</w:t>
      </w:r>
      <w:r>
        <w:t xml:space="preserve"> </w:t>
      </w:r>
    </w:p>
    <w:p w14:paraId="29D43E78" w14:textId="77777777" w:rsidR="009A6384" w:rsidRPr="00571719" w:rsidRDefault="009A6384" w:rsidP="004E59DB">
      <w:pPr>
        <w:pStyle w:val="Inhalt"/>
        <w:spacing w:after="0"/>
        <w:ind w:left="0"/>
        <w:rPr>
          <w:b/>
        </w:rPr>
      </w:pPr>
      <w:r>
        <w:rPr>
          <w:b/>
        </w:rPr>
        <w:t xml:space="preserve">4.1   Registration of the registration number</w:t>
      </w:r>
      <w:r>
        <w:rPr>
          <w:b/>
        </w:rPr>
        <w:t xml:space="preserve"> </w:t>
      </w:r>
    </w:p>
    <w:p w14:paraId="4E6D5A3C" w14:textId="257000A2" w:rsidR="009A6384" w:rsidRDefault="009A6384" w:rsidP="004E59DB">
      <w:pPr>
        <w:pStyle w:val="Inhalt"/>
        <w:spacing w:after="0"/>
      </w:pPr>
      <w:r>
        <w:t xml:space="preserve">DKV registers the customer and the given registration number, and normally sends a daily "white list" with the registered registration numbers to each service operator.</w:t>
      </w:r>
      <w:r>
        <w:t xml:space="preserve"> </w:t>
      </w:r>
    </w:p>
    <w:p w14:paraId="542B8510" w14:textId="77777777" w:rsidR="003D1EBD" w:rsidRDefault="003D1EBD" w:rsidP="004E59DB">
      <w:pPr>
        <w:pStyle w:val="Inhalt"/>
        <w:spacing w:after="0"/>
      </w:pPr>
    </w:p>
    <w:p w14:paraId="249CABC7" w14:textId="0C204B7D" w:rsidR="00A74022" w:rsidRPr="00F805F5" w:rsidRDefault="009A6384" w:rsidP="00A74022">
      <w:pPr>
        <w:pStyle w:val="Inhalt"/>
      </w:pPr>
      <w:r>
        <w:t xml:space="preserve">For this purpose, the customer authorises DKV to exchange the customer data required to register, invoice or examine complaints with the individual service operators.</w:t>
      </w:r>
      <w:r>
        <w:t xml:space="preserve"> </w:t>
      </w:r>
    </w:p>
    <w:p w14:paraId="2976B987" w14:textId="5403DA43" w:rsidR="00F805F5" w:rsidRDefault="00F805F5" w:rsidP="00A74022">
      <w:pPr>
        <w:pStyle w:val="Inhalt"/>
      </w:pPr>
      <w:r>
        <w:t xml:space="preserve">This includes the following data in particular:</w:t>
      </w:r>
      <w:r>
        <w:t xml:space="preserve"> </w:t>
      </w:r>
      <w:r>
        <w:t xml:space="preserve">motor vehicle registration number; vehicle's country of registration; DKV customer number; weight, motor or engine type and CO2 emissions of the vehicle.</w:t>
      </w:r>
    </w:p>
    <w:p w14:paraId="15CCF044" w14:textId="77777777" w:rsidR="009A6384" w:rsidRDefault="009A6384" w:rsidP="004E59DB">
      <w:pPr>
        <w:pStyle w:val="Inhalt"/>
        <w:spacing w:after="0"/>
        <w:ind w:left="0"/>
        <w:rPr>
          <w:b/>
        </w:rPr>
      </w:pPr>
      <w:r>
        <w:rPr>
          <w:b/>
        </w:rPr>
        <w:t xml:space="preserve">4.2   Invoice flow</w:t>
      </w:r>
      <w:r>
        <w:rPr>
          <w:b/>
        </w:rPr>
        <w:t xml:space="preserve"> </w:t>
      </w:r>
    </w:p>
    <w:p w14:paraId="722A239D" w14:textId="32A4B191" w:rsidR="004E59DB" w:rsidRDefault="003149AD" w:rsidP="004E59DB">
      <w:pPr>
        <w:pStyle w:val="Inhalt"/>
      </w:pPr>
      <w:r>
        <w:t xml:space="preserve">In the event of the use of a road network subject to toll by the customer with a registration number registered with DKV, the service operator invoices DKV.</w:t>
      </w:r>
      <w:r>
        <w:t xml:space="preserve"> </w:t>
      </w:r>
      <w:r>
        <w:t xml:space="preserve">DKV then pays the amount and then invoices the customer for the amount due for the use of the road network by the customer in accordance with clause 8 of this Condition and with the AGB-DKV in accordance with the relevant contractual relationship.</w:t>
      </w:r>
    </w:p>
    <w:p w14:paraId="3ABF9078" w14:textId="77777777" w:rsidR="004E59DB" w:rsidRPr="009A6384" w:rsidRDefault="004E59DB" w:rsidP="00334A72">
      <w:pPr>
        <w:pStyle w:val="Inhalt"/>
        <w:spacing w:after="0"/>
        <w:ind w:left="0"/>
        <w:rPr>
          <w:b/>
        </w:rPr>
      </w:pPr>
    </w:p>
    <w:p w14:paraId="62161A44" w14:textId="77777777" w:rsidR="00DD5A56" w:rsidRDefault="00A74022" w:rsidP="00932142">
      <w:pPr>
        <w:pStyle w:val="berschrift2"/>
      </w:pPr>
      <w:r>
        <w:t xml:space="preserve">5.</w:t>
      </w:r>
      <w:r>
        <w:tab/>
      </w:r>
      <w:r>
        <w:t xml:space="preserve">General obligations of the customer</w:t>
      </w:r>
      <w:bookmarkEnd w:id="7"/>
    </w:p>
    <w:p w14:paraId="04FA9845" w14:textId="77777777" w:rsidR="00F805F5" w:rsidRPr="00F805F5" w:rsidRDefault="00F805F5" w:rsidP="00B27212">
      <w:pPr>
        <w:pStyle w:val="Inhalt"/>
        <w:spacing w:after="0"/>
        <w:ind w:left="0"/>
        <w:rPr>
          <w:b/>
        </w:rPr>
      </w:pPr>
      <w:r>
        <w:rPr>
          <w:b/>
        </w:rPr>
        <w:t xml:space="preserve">5.1   Duty to inform and correct errors</w:t>
      </w:r>
      <w:r>
        <w:rPr>
          <w:b/>
        </w:rPr>
        <w:t xml:space="preserve"> </w:t>
      </w:r>
    </w:p>
    <w:p w14:paraId="30ED008F" w14:textId="488C4F1C" w:rsidR="00EB473A" w:rsidRDefault="00DD5A56" w:rsidP="008F2B47">
      <w:pPr>
        <w:pStyle w:val="Inhalt"/>
        <w:spacing w:after="0"/>
      </w:pPr>
      <w:r>
        <w:t xml:space="preserve">The customer is obliged to make available all the information requested by DKV that is necessary for the fulfilment of the Condition and the registration of the registration number (individual contract) and inform DKV of amendments to this information at least 48 hours before using a road subject to toll.</w:t>
      </w:r>
      <w:r>
        <w:t xml:space="preserve"> </w:t>
      </w:r>
      <w:r>
        <w:t xml:space="preserve">Deregistration of a motor vehicle registration number is completed within 48 hours.</w:t>
      </w:r>
    </w:p>
    <w:p w14:paraId="2F934660" w14:textId="77777777" w:rsidR="008F2B47" w:rsidRPr="00EB473A" w:rsidRDefault="008F2B47" w:rsidP="008F2B47">
      <w:pPr>
        <w:pStyle w:val="Inhalt"/>
        <w:spacing w:after="0"/>
        <w:rPr>
          <w:b/>
        </w:rPr>
      </w:pPr>
    </w:p>
    <w:p w14:paraId="0F3B2D58" w14:textId="77777777" w:rsidR="00DD5A56" w:rsidRPr="004A753C" w:rsidRDefault="00DD5A56" w:rsidP="00DD5A56">
      <w:pPr>
        <w:pStyle w:val="Inhalt"/>
      </w:pPr>
      <w:r>
        <w:t xml:space="preserve">The customer is obliged in particular to send and immediately update all vehicle-related data and documents requested by DKV in the context of registration for one or more toll domains.</w:t>
      </w:r>
      <w:r>
        <w:t xml:space="preserve"> </w:t>
      </w:r>
      <w:r>
        <w:t xml:space="preserve">The customer guarantees that the data made available by the customer are correct and complete for the duration of each use of a road network subject to toll.</w:t>
      </w:r>
    </w:p>
    <w:p w14:paraId="01FE0913" w14:textId="30C79E8F" w:rsidR="007C2B28" w:rsidRDefault="007C2B28" w:rsidP="004F2A3E">
      <w:pPr>
        <w:pStyle w:val="Inhalt"/>
        <w:spacing w:after="0"/>
        <w:ind w:hanging="284"/>
        <w:rPr>
          <w:b/>
        </w:rPr>
      </w:pPr>
      <w:r>
        <w:rPr>
          <w:b/>
        </w:rPr>
        <w:t xml:space="preserve">5.2 Requirements of the service operator, guarantee of legibility of the registration number</w:t>
      </w:r>
    </w:p>
    <w:p w14:paraId="09AEDAF9" w14:textId="7A29593D" w:rsidR="00F805F5" w:rsidRDefault="007C2B28" w:rsidP="007C2B28">
      <w:pPr>
        <w:pStyle w:val="Inhalt"/>
        <w:rPr>
          <w:b/>
        </w:rPr>
      </w:pPr>
      <w:r>
        <w:t xml:space="preserve">The customer is obliged to take into account and conform with the current requirements of the service operator for the use of video tolling on the relevant road network before using the road network.</w:t>
      </w:r>
      <w:r>
        <w:t xml:space="preserve"> </w:t>
      </w:r>
      <w:r>
        <w:t xml:space="preserve">In particular, the customer must ensure that the registered registration number is properly attached to the vehicle, is clean and legible at all times so that imaging is always possible, and the requirements or prohibition of the use of trailers are taken into account.</w:t>
      </w:r>
      <w:r>
        <w:rPr>
          <w:b/>
        </w:rPr>
        <w:t xml:space="preserve"> </w:t>
      </w:r>
      <w:r>
        <w:t xml:space="preserve">In the event of problems, the customer contacts the personnel of the service operator at the toll station directly or over the telephone hotline etc. The customer is also obliged to register the vehicle (including registration number) in accordance with the regulations with the relevant traffic authorities and to always use an approved registration number plate appropriate for the specific vehicle.</w:t>
      </w:r>
      <w:r>
        <w:rPr>
          <w:b/>
        </w:rPr>
        <w:t xml:space="preserve"> </w:t>
      </w:r>
      <w:r>
        <w:t xml:space="preserve">In addition, the customer ensures that the vehicle uses the specially designated lanes for the recording of the registration number, in as far as they are provided by the service operator, and that the registered vehicle is used exclusively by persons authorised by the customer.</w:t>
      </w:r>
      <w:r>
        <w:rPr>
          <w:b/>
        </w:rPr>
        <w:t xml:space="preserve"> </w:t>
      </w:r>
    </w:p>
    <w:p w14:paraId="1413375D" w14:textId="1DE8831D" w:rsidR="00F65B2F" w:rsidRPr="00F87D5C" w:rsidRDefault="2F5E33DC" w:rsidP="508A6159">
      <w:pPr>
        <w:pStyle w:val="Inhalt"/>
        <w:spacing w:after="0"/>
        <w:ind w:left="0"/>
        <w:rPr>
          <w:b/>
          <w:bCs/>
          <w:color w:val="000000" w:themeColor="text1"/>
        </w:rPr>
      </w:pPr>
      <w:r>
        <w:rPr>
          <w:b/>
        </w:rPr>
        <w:t xml:space="preserve">5.3.</w:t>
      </w:r>
      <w:r>
        <w:rPr>
          <w:b/>
        </w:rPr>
        <w:t xml:space="preserve"> </w:t>
      </w:r>
      <w:r>
        <w:rPr>
          <w:b/>
        </w:rPr>
        <w:t xml:space="preserve">No additional use of an OBU</w:t>
      </w:r>
    </w:p>
    <w:p w14:paraId="403F9808" w14:textId="063DBCE5" w:rsidR="00F65B2F" w:rsidRPr="00F87D5C" w:rsidRDefault="00F65B2F" w:rsidP="508A6159">
      <w:pPr>
        <w:pStyle w:val="Inhalt"/>
        <w:rPr>
          <w:b/>
          <w:bCs/>
          <w:color w:val="000000" w:themeColor="text1"/>
        </w:rPr>
      </w:pPr>
      <w:r>
        <w:rPr>
          <w:color w:val="000000" w:themeColor="accent6"/>
        </w:rPr>
        <w:t xml:space="preserve">The customer ensures that no active OBU or other toll collection system registered for this road network is present in a vehicle.</w:t>
      </w:r>
      <w:r>
        <w:rPr>
          <w:color w:val="000000" w:themeColor="accent6"/>
        </w:rPr>
        <w:t xml:space="preserve"> </w:t>
      </w:r>
      <w:r>
        <w:rPr>
          <w:color w:val="000000" w:themeColor="accent6"/>
        </w:rPr>
        <w:t xml:space="preserve">DKV points out to the customer that double bookings can result when a vehicle is registered with the registration number and also carries an OBU.</w:t>
      </w:r>
      <w:r>
        <w:rPr>
          <w:color w:val="000000" w:themeColor="accent6"/>
        </w:rPr>
        <w:t xml:space="preserve"> </w:t>
      </w:r>
      <w:r>
        <w:rPr>
          <w:color w:val="000000" w:themeColor="accent6"/>
        </w:rPr>
        <w:t xml:space="preserve">If the customer incurs a double booking by carrying an OBU or another toll collection system, the customer must make a corresponding double payment until clarification of which of the rights-related relationships is responsible for requesting the service.</w:t>
      </w:r>
      <w:r>
        <w:rPr>
          <w:color w:val="000000" w:themeColor="accent6"/>
          <w:b/>
        </w:rPr>
        <w:t xml:space="preserve"> </w:t>
      </w:r>
    </w:p>
    <w:p w14:paraId="62B850C5" w14:textId="77777777" w:rsidR="00F65B2F" w:rsidRDefault="00F65B2F" w:rsidP="00CF5079">
      <w:pPr>
        <w:pStyle w:val="Inhalt"/>
        <w:spacing w:after="0"/>
        <w:ind w:left="0"/>
        <w:rPr>
          <w:b/>
        </w:rPr>
      </w:pPr>
    </w:p>
    <w:p w14:paraId="53FF8043" w14:textId="3716FF71" w:rsidR="00CF5079" w:rsidRDefault="49600214" w:rsidP="508A6159">
      <w:pPr>
        <w:pStyle w:val="Inhalt"/>
        <w:spacing w:after="0"/>
        <w:ind w:left="0"/>
        <w:rPr>
          <w:b/>
          <w:bCs/>
        </w:rPr>
      </w:pPr>
      <w:r>
        <w:rPr>
          <w:b/>
        </w:rPr>
        <w:t xml:space="preserve">5.4.</w:t>
      </w:r>
      <w:r>
        <w:rPr>
          <w:b/>
        </w:rPr>
        <w:t xml:space="preserve"> </w:t>
      </w:r>
      <w:r>
        <w:rPr>
          <w:b/>
        </w:rPr>
        <w:t xml:space="preserve">Deregistration of vehicles</w:t>
      </w:r>
      <w:r>
        <w:rPr>
          <w:b/>
        </w:rPr>
        <w:t xml:space="preserve"> </w:t>
      </w:r>
    </w:p>
    <w:p w14:paraId="711DDEED" w14:textId="4AC26AA5" w:rsidR="00915B5D" w:rsidRDefault="00D8471B" w:rsidP="0000022D">
      <w:pPr>
        <w:pStyle w:val="Inhalt"/>
        <w:rPr>
          <w:b/>
          <w:highlight w:val="lightGray"/>
        </w:rPr>
      </w:pPr>
      <w:r>
        <w:t xml:space="preserve">The customer must immediately deregister via the DKV Cockpit vehicles that are no longer in use or are sold or are otherwise allowed to be used by third parties.</w:t>
      </w:r>
      <w:r>
        <w:t xml:space="preserve"> </w:t>
      </w:r>
    </w:p>
    <w:p w14:paraId="21FE2642" w14:textId="71D5F94B" w:rsidR="000D7A5A" w:rsidRPr="004E59DB" w:rsidRDefault="004E59DB" w:rsidP="00D8471B">
      <w:pPr>
        <w:pStyle w:val="Inhalt"/>
      </w:pPr>
      <w:r>
        <w:t xml:space="preserve">DKV may deregister vehicles itself if it has evidence of the existence of the above-described situations and the customer has not deregistered the vehicle with DKV.</w:t>
      </w:r>
    </w:p>
    <w:p w14:paraId="2E0E64B4" w14:textId="77777777" w:rsidR="007F24E5" w:rsidRDefault="007F24E5" w:rsidP="00932142">
      <w:pPr>
        <w:pStyle w:val="berschrift2"/>
      </w:pPr>
    </w:p>
    <w:p w14:paraId="793A261A" w14:textId="6C3A094C" w:rsidR="00DD5A56" w:rsidRPr="004A753C" w:rsidRDefault="00D8471B" w:rsidP="00932142">
      <w:pPr>
        <w:pStyle w:val="berschrift2"/>
      </w:pPr>
      <w:r>
        <w:t xml:space="preserve">6.</w:t>
      </w:r>
      <w:r>
        <w:t xml:space="preserve"> </w:t>
      </w:r>
      <w:r>
        <w:tab/>
      </w:r>
      <w:r>
        <w:t xml:space="preserve">Loss of functionality of service operator systems</w:t>
      </w:r>
    </w:p>
    <w:p w14:paraId="46D4B60C" w14:textId="2692C97E" w:rsidR="007D67C8" w:rsidRDefault="00DD5A56" w:rsidP="00DD5A56">
      <w:pPr>
        <w:pStyle w:val="Inhalt"/>
      </w:pPr>
      <w:r>
        <w:t xml:space="preserve">Loss of functionality of the service operator's toll technology is not within DKV's area of responsibility.</w:t>
      </w:r>
      <w:r>
        <w:t xml:space="preserve"> </w:t>
      </w:r>
      <w:r>
        <w:t xml:space="preserve">In the event of technical problems with the toll technology of a service operator, DKV provides appropriate support to the customer.</w:t>
      </w:r>
      <w:r>
        <w:t xml:space="preserve"> </w:t>
      </w:r>
      <w:r>
        <w:t xml:space="preserve">However, the customer cannot make claims against DKV in this event.</w:t>
      </w:r>
    </w:p>
    <w:p w14:paraId="2902B892" w14:textId="00B5C733" w:rsidR="00332D8A" w:rsidRDefault="00332D8A" w:rsidP="00DD5A56">
      <w:pPr>
        <w:pStyle w:val="Inhalt"/>
      </w:pPr>
      <w:r>
        <w:t xml:space="preserve">For the event of a failure of the video tolling </w:t>
      </w:r>
      <w:r>
        <w:t xml:space="preserve">system</w:t>
      </w:r>
      <w:r>
        <w:t xml:space="preserve">, the customer is obliged to carry an alternative means of payment (such as a credit card) to pay the toll.</w:t>
      </w:r>
      <w:r>
        <w:t xml:space="preserve"> </w:t>
      </w:r>
      <w:r>
        <w:t xml:space="preserve">In this case, settlement does not take place through DKV but directly with the toll operator.</w:t>
      </w:r>
    </w:p>
    <w:p w14:paraId="0B214496" w14:textId="77777777" w:rsidR="00A438DF" w:rsidRDefault="00A438DF" w:rsidP="00B74C5E">
      <w:pPr>
        <w:pStyle w:val="berschrift2"/>
        <w:rPr>
          <w:b w:val="0"/>
        </w:rPr>
      </w:pPr>
      <w:r>
        <w:t xml:space="preserve">7</w:t>
      </w:r>
      <w:r>
        <w:rPr>
          <w:b w:val="0"/>
        </w:rPr>
        <w:t xml:space="preserve">.</w:t>
      </w:r>
      <w:r>
        <w:rPr>
          <w:b w:val="0"/>
        </w:rPr>
        <w:tab/>
      </w:r>
      <w:r>
        <w:t xml:space="preserve">Blocking</w:t>
      </w:r>
      <w:r>
        <w:rPr>
          <w:b w:val="0"/>
        </w:rPr>
        <w:t xml:space="preserve"> </w:t>
      </w:r>
    </w:p>
    <w:p w14:paraId="1650DE39" w14:textId="77777777" w:rsidR="00A438DF" w:rsidRDefault="00A438DF" w:rsidP="00B74C5E">
      <w:pPr>
        <w:pStyle w:val="Inhalt"/>
      </w:pPr>
      <w:r>
        <w:t xml:space="preserve">DKV reserves the right to temporarily or permanently block a customer with immediate effect,</w:t>
      </w:r>
      <w:r>
        <w:t xml:space="preserve"> </w:t>
      </w:r>
    </w:p>
    <w:p w14:paraId="3769FF3C" w14:textId="77777777" w:rsidR="008F7F3D" w:rsidRDefault="000436A8" w:rsidP="00B74C5E">
      <w:pPr>
        <w:pStyle w:val="Inhalt"/>
        <w:numPr>
          <w:ilvl w:val="0"/>
          <w:numId w:val="37"/>
        </w:numPr>
      </w:pPr>
      <w:r>
        <w:t xml:space="preserve">if there is evidence that false information has been provided and that this information has not been corrected by the expiry of a reasonable period of time;</w:t>
      </w:r>
      <w:r>
        <w:t xml:space="preserve"> </w:t>
      </w:r>
    </w:p>
    <w:p w14:paraId="7871620E" w14:textId="77777777" w:rsidR="000436A8" w:rsidRDefault="000436A8" w:rsidP="00B74C5E">
      <w:pPr>
        <w:pStyle w:val="Inhalt"/>
        <w:numPr>
          <w:ilvl w:val="0"/>
          <w:numId w:val="37"/>
        </w:numPr>
      </w:pPr>
      <w:r>
        <w:t xml:space="preserve">if the registration number cannot be imaged as a result of customer behaviour (e.g. by dirt, coatings or attachment);</w:t>
      </w:r>
      <w:r>
        <w:t xml:space="preserve"> </w:t>
      </w:r>
    </w:p>
    <w:p w14:paraId="30CBBB4F" w14:textId="77777777" w:rsidR="000D7A5A" w:rsidRDefault="008F7F3D" w:rsidP="00B74C5E">
      <w:pPr>
        <w:pStyle w:val="Inhalt"/>
        <w:numPr>
          <w:ilvl w:val="0"/>
          <w:numId w:val="37"/>
        </w:numPr>
      </w:pPr>
      <w:r>
        <w:t xml:space="preserve">if there is evidence of improper use or interference with the registration number or other parts of the toll collection system;</w:t>
      </w:r>
    </w:p>
    <w:p w14:paraId="12DD81DF" w14:textId="77777777" w:rsidR="008F7F3D" w:rsidRDefault="000D7A5A" w:rsidP="00B74C5E">
      <w:pPr>
        <w:pStyle w:val="Inhalt"/>
        <w:numPr>
          <w:ilvl w:val="0"/>
          <w:numId w:val="37"/>
        </w:numPr>
      </w:pPr>
      <w:r>
        <w:t xml:space="preserve">in the event of other culpable infringements of contract, such as delayed payment by the customer.</w:t>
      </w:r>
    </w:p>
    <w:p w14:paraId="69A9E585" w14:textId="35854540" w:rsidR="00F6342E" w:rsidRDefault="008F7F3D" w:rsidP="00B74C5E">
      <w:pPr>
        <w:pStyle w:val="Inhalt"/>
      </w:pPr>
      <w:r>
        <w:t xml:space="preserve">DKV immediately indicates to the customer that </w:t>
      </w:r>
      <w:r>
        <w:rPr>
          <w:shd w:val="clear" w:color="auto" w:fill="FFFFFF" w:themeFill="background1"/>
        </w:rPr>
        <w:t xml:space="preserve">blocking has taken place, stating the reasons and circumstances</w:t>
      </w:r>
      <w:r>
        <w:t xml:space="preserve">.</w:t>
      </w:r>
      <w:r>
        <w:t xml:space="preserve"> </w:t>
      </w:r>
      <w:r>
        <w:t xml:space="preserve">DKV is entitled to inform the service operators of the blocking.</w:t>
      </w:r>
      <w:r>
        <w:t xml:space="preserve"> </w:t>
      </w:r>
      <w:r>
        <w:t xml:space="preserve">This can occur, for example, by the removal of the affected registration number from the white list in accordance with clause 4.1.</w:t>
      </w:r>
      <w:r>
        <w:t xml:space="preserve"> </w:t>
      </w:r>
      <w:r>
        <w:t xml:space="preserve">DKV immediately informs the customer about the matter.</w:t>
      </w:r>
    </w:p>
    <w:p w14:paraId="35D71900" w14:textId="77777777" w:rsidR="008F7F3D" w:rsidRDefault="00F6342E" w:rsidP="00B74C5E">
      <w:pPr>
        <w:pStyle w:val="Inhalt"/>
      </w:pPr>
      <w:r>
        <w:t xml:space="preserve">If the customer can demonstrate that the reasons for blocking do not exist or no longer apply, DKV removes the block.</w:t>
      </w:r>
      <w:r>
        <w:t xml:space="preserve"> </w:t>
      </w:r>
    </w:p>
    <w:p w14:paraId="114E80D1" w14:textId="77777777" w:rsidR="00A438DF" w:rsidRPr="00A438DF" w:rsidRDefault="00A438DF" w:rsidP="00A438DF">
      <w:pPr>
        <w:pStyle w:val="Inhalt"/>
        <w:spacing w:after="0"/>
        <w:ind w:left="0"/>
        <w:rPr>
          <w:b/>
        </w:rPr>
      </w:pPr>
    </w:p>
    <w:p w14:paraId="0BB07F90" w14:textId="77777777" w:rsidR="00DD5A56" w:rsidRPr="004A753C" w:rsidRDefault="007F24E5" w:rsidP="00932142">
      <w:pPr>
        <w:pStyle w:val="berschrift2"/>
      </w:pPr>
      <w:bookmarkStart w:id="8" w:name="_Toc95387620"/>
      <w:r>
        <w:t xml:space="preserve">8.</w:t>
      </w:r>
      <w:r>
        <w:tab/>
      </w:r>
      <w:r>
        <w:t xml:space="preserve">Remuneration, invoice issue and complaints</w:t>
      </w:r>
      <w:bookmarkEnd w:id="8"/>
    </w:p>
    <w:p w14:paraId="0D1A5C2E" w14:textId="77777777" w:rsidR="00DD5A56" w:rsidRPr="004A753C" w:rsidRDefault="007F24E5" w:rsidP="00932142">
      <w:pPr>
        <w:pStyle w:val="berschrift3"/>
      </w:pPr>
      <w:r>
        <w:t xml:space="preserve">8.1</w:t>
      </w:r>
      <w:r>
        <w:tab/>
      </w:r>
      <w:r>
        <w:t xml:space="preserve">Central administration fee, toll system fee</w:t>
      </w:r>
    </w:p>
    <w:p w14:paraId="474F1246" w14:textId="78CC032E" w:rsidR="00133A7E" w:rsidRPr="004A753C" w:rsidRDefault="00D020A4" w:rsidP="00133A7E">
      <w:pPr>
        <w:pStyle w:val="Inhalt"/>
      </w:pPr>
      <w:r>
        <w:t xml:space="preserve">DKV invoices the customer for the fees, tariffs and other charges (referred to hereinafter as "</w:t>
      </w:r>
      <w:r>
        <w:rPr>
          <w:b/>
        </w:rPr>
        <w:t xml:space="preserve">Tariffs</w:t>
      </w:r>
      <w:r>
        <w:t xml:space="preserve">") incurred by the use of the road network with the registered registration number for the use of the road network subject to toll and/or for the use of parking facilities, tunnels, ferries and bridges etc. in accordance with the tariffs of the service operators.</w:t>
      </w:r>
      <w:r>
        <w:t xml:space="preserve"> </w:t>
      </w:r>
      <w:r>
        <w:t xml:space="preserve">DKV also charges a central administration fee per month in accordance with the list of service fees (Service Fees List) per registration of a vehicle with its motor vehicle registration number with DKV.</w:t>
      </w:r>
      <w:r>
        <w:t xml:space="preserve"> </w:t>
      </w:r>
      <w:r>
        <w:t xml:space="preserve">This central administration fee is charged as a flat rate sum.</w:t>
      </w:r>
      <w:r>
        <w:t xml:space="preserve"> </w:t>
      </w:r>
      <w:r>
        <w:t xml:space="preserve">The customer is billed for the monthly central administration fee in accordance with sentence 1, taking into consideration any surcharges or deductions (discounts) on the gross amount separately agreed with the customer, in the DKV invoice in accordance with the AGB-DKV.</w:t>
      </w:r>
      <w:r>
        <w:t xml:space="preserve">  </w:t>
      </w:r>
      <w:r>
        <w:t xml:space="preserve">DKV makes the current Service Fees List available to the customer at any time on request.</w:t>
      </w:r>
    </w:p>
    <w:p w14:paraId="3F7CDECC" w14:textId="77777777" w:rsidR="00DD5A56" w:rsidRPr="004A753C" w:rsidRDefault="007F24E5" w:rsidP="00932142">
      <w:pPr>
        <w:pStyle w:val="berschrift3"/>
      </w:pPr>
      <w:r>
        <w:t xml:space="preserve">8.2</w:t>
      </w:r>
      <w:r>
        <w:tab/>
      </w:r>
      <w:r>
        <w:t xml:space="preserve">Changes to the list of service fees </w:t>
      </w:r>
      <w:r>
        <w:t xml:space="preserve">(Service Fees List)</w:t>
      </w:r>
    </w:p>
    <w:p w14:paraId="347C0A02" w14:textId="77777777" w:rsidR="00DD5A56" w:rsidRPr="004A753C" w:rsidRDefault="00DD5A56" w:rsidP="00DD5A56">
      <w:pPr>
        <w:pStyle w:val="Inhalt"/>
      </w:pPr>
      <w:r>
        <w:t xml:space="preserve">DKV is entitled to amend the list of service fees in accordance with the provisions of the DKV-AGB.</w:t>
      </w:r>
      <w:r>
        <w:t xml:space="preserve"> </w:t>
      </w:r>
    </w:p>
    <w:p w14:paraId="1598B6A9" w14:textId="77777777" w:rsidR="00DD5A56" w:rsidRPr="004A753C" w:rsidRDefault="007F24E5" w:rsidP="00932142">
      <w:pPr>
        <w:pStyle w:val="berschrift3"/>
      </w:pPr>
      <w:r>
        <w:t xml:space="preserve">8.3</w:t>
      </w:r>
      <w:r>
        <w:tab/>
      </w:r>
      <w:r>
        <w:t xml:space="preserve">Discounts / reductions</w:t>
      </w:r>
      <w:r>
        <w:t xml:space="preserve"> </w:t>
      </w:r>
    </w:p>
    <w:p w14:paraId="1EA43342" w14:textId="052A998D" w:rsidR="00DD5A56" w:rsidRPr="00F87D5C" w:rsidRDefault="00DD5A56" w:rsidP="00A32157">
      <w:pPr>
        <w:pStyle w:val="Inhalt"/>
      </w:pPr>
      <w:r>
        <w:t xml:space="preserve">In as far as the service operator grants the customer discounts or reductions, DKV passes them onto the customer in accordance with the country-specific applicable rules and indicates such discounts or reductions if present on the invoice.</w:t>
      </w:r>
      <w:r>
        <w:t xml:space="preserve"> </w:t>
      </w:r>
    </w:p>
    <w:p w14:paraId="1C4F37DB" w14:textId="36DE44E3" w:rsidR="00DD5A56" w:rsidRPr="004A753C" w:rsidRDefault="00DD5A56" w:rsidP="00A32157">
      <w:pPr>
        <w:pStyle w:val="Inhalt"/>
      </w:pPr>
      <w:r>
        <w:t xml:space="preserve">If the customer claims an end-customer discount, the customer herewith authorises DKV to take receipt of the end customer discount from the service operator.</w:t>
      </w:r>
    </w:p>
    <w:p w14:paraId="261E8DF9" w14:textId="74DF3FDC" w:rsidR="00DD5A56" w:rsidRPr="004A753C" w:rsidRDefault="00DD5A56" w:rsidP="00DD5A56">
      <w:pPr>
        <w:pStyle w:val="Inhalt"/>
      </w:pPr>
      <w:r>
        <w:t xml:space="preserve">The customer authorises DKV to register for cost-free, voluntary discount programmes.</w:t>
      </w:r>
      <w:r>
        <w:t xml:space="preserve"> </w:t>
      </w:r>
      <w:r>
        <w:t xml:space="preserve">An authorisation to register for discount programmes does not give rise to a claim against DKV and/or the service provider for the registration to be completed or to be granted a particular discount.</w:t>
      </w:r>
      <w:r>
        <w:t xml:space="preserve"> </w:t>
      </w:r>
      <w:r>
        <w:t xml:space="preserve">Information about discount programmes is given for information purposes only and without guarantee.</w:t>
      </w:r>
      <w:r>
        <w:t xml:space="preserve"> </w:t>
      </w:r>
      <w:r>
        <w:t xml:space="preserve">The regulations of the operating companies apply exclusively.</w:t>
      </w:r>
    </w:p>
    <w:p w14:paraId="7D3952E2" w14:textId="77777777" w:rsidR="00DD5A56" w:rsidRPr="004A753C" w:rsidRDefault="007F24E5" w:rsidP="00932142">
      <w:pPr>
        <w:pStyle w:val="berschrift3"/>
      </w:pPr>
      <w:r>
        <w:t xml:space="preserve">8.4</w:t>
      </w:r>
      <w:r>
        <w:tab/>
      </w:r>
      <w:r>
        <w:t xml:space="preserve">Invoicing</w:t>
      </w:r>
      <w:r>
        <w:t xml:space="preserve"> </w:t>
      </w:r>
    </w:p>
    <w:p w14:paraId="1B2DA89B" w14:textId="33A1CF70" w:rsidR="00FE63D3" w:rsidRDefault="00DD5A56" w:rsidP="003E03AF">
      <w:pPr>
        <w:pStyle w:val="Inhalt"/>
      </w:pPr>
      <w:r>
        <w:t xml:space="preserve">DKV gives the customer an invoice (DKV invoice) in accordance with the requirements of the relevant type of service provision in accordance with 3.1 and an itemised proof of service of individual toll transactions in as far as the service operator makes such information and documents available to DKV.</w:t>
      </w:r>
    </w:p>
    <w:p w14:paraId="41AA0991" w14:textId="77777777" w:rsidR="00DD5A56" w:rsidRPr="004A753C" w:rsidRDefault="007F24E5" w:rsidP="00932142">
      <w:pPr>
        <w:pStyle w:val="berschrift2"/>
      </w:pPr>
      <w:bookmarkStart w:id="9" w:name="_Toc95387621"/>
      <w:r>
        <w:t xml:space="preserve">9.</w:t>
      </w:r>
      <w:r>
        <w:tab/>
      </w:r>
      <w:r>
        <w:t xml:space="preserve">Complaints</w:t>
      </w:r>
      <w:bookmarkEnd w:id="9"/>
    </w:p>
    <w:p w14:paraId="333DCF8D" w14:textId="765D6754" w:rsidR="00DD5A56" w:rsidRPr="004A753C" w:rsidRDefault="00DD5A56" w:rsidP="00DD5A56">
      <w:pPr>
        <w:pStyle w:val="Inhalt"/>
      </w:pPr>
      <w:r>
        <w:t xml:space="preserve">The customer is obliged to check the issued invoices within the terms of the conditions as soon as they are received.</w:t>
      </w:r>
      <w:r>
        <w:t xml:space="preserve"> </w:t>
      </w:r>
      <w:r>
        <w:t xml:space="preserve">The assertion of all claims or raising of objections in connection with these invoices is to be in accordance with the regulations in the AGB-DKV.</w:t>
      </w:r>
    </w:p>
    <w:p w14:paraId="65501FD3" w14:textId="77777777" w:rsidR="00DD5A56" w:rsidRPr="004A753C" w:rsidRDefault="007F24E5" w:rsidP="00932142">
      <w:pPr>
        <w:pStyle w:val="berschrift2"/>
      </w:pPr>
      <w:bookmarkStart w:id="10" w:name="_Toc95387622"/>
      <w:r>
        <w:t xml:space="preserve">10.</w:t>
      </w:r>
      <w:r>
        <w:tab/>
      </w:r>
      <w:r>
        <w:t xml:space="preserve">Liability</w:t>
      </w:r>
      <w:r>
        <w:t xml:space="preserve"> </w:t>
      </w:r>
      <w:bookmarkEnd w:id="10"/>
    </w:p>
    <w:p w14:paraId="4DE1C60E" w14:textId="77777777" w:rsidR="00DD5A56" w:rsidRDefault="00833AA0" w:rsidP="009048DA">
      <w:pPr>
        <w:pStyle w:val="Inhalt"/>
      </w:pPr>
      <w:r>
        <w:t xml:space="preserve">The customer carries unlimited liability for all losses arising from an infringement of the customer's contractual obligations.</w:t>
      </w:r>
      <w:r>
        <w:t xml:space="preserve"> </w:t>
      </w:r>
    </w:p>
    <w:p w14:paraId="6977F035" w14:textId="77777777" w:rsidR="00623C8F" w:rsidRPr="004A753C" w:rsidRDefault="00623C8F" w:rsidP="009048DA">
      <w:pPr>
        <w:pStyle w:val="Inhalt"/>
      </w:pPr>
      <w:r>
        <w:t xml:space="preserve">DKV is liable in accordance with the regulations set out in the AGB-DKV.</w:t>
      </w:r>
      <w:r>
        <w:t xml:space="preserve"> </w:t>
      </w:r>
    </w:p>
    <w:p w14:paraId="39471B63" w14:textId="77777777" w:rsidR="00DD5A56" w:rsidRPr="004A753C" w:rsidRDefault="007F24E5" w:rsidP="00932142">
      <w:pPr>
        <w:pStyle w:val="berschrift2"/>
      </w:pPr>
      <w:bookmarkStart w:id="11" w:name="_Toc95387623"/>
      <w:r>
        <w:t xml:space="preserve">11</w:t>
      </w:r>
      <w:r>
        <w:tab/>
      </w:r>
      <w:r>
        <w:t xml:space="preserve">Data protection</w:t>
      </w:r>
      <w:bookmarkEnd w:id="11"/>
    </w:p>
    <w:p w14:paraId="77F281A6" w14:textId="77777777" w:rsidR="00DD5A56" w:rsidRPr="004A753C" w:rsidRDefault="00DD5A56" w:rsidP="00DD5A56">
      <w:pPr>
        <w:pStyle w:val="Inhalt"/>
      </w:pPr>
      <w:r>
        <w:t xml:space="preserve">DKV collects and processes personal data within the area of application of the Condition as a controller within the meaning of Art. 4 (7) GDPR.</w:t>
      </w:r>
      <w:r>
        <w:t xml:space="preserve"> </w:t>
      </w:r>
    </w:p>
    <w:p w14:paraId="2D64B198" w14:textId="77777777" w:rsidR="00DD5A56" w:rsidRDefault="00DD5A56" w:rsidP="00DD5A56">
      <w:pPr>
        <w:pStyle w:val="Inhalt"/>
      </w:pPr>
      <w:r>
        <w:t xml:space="preserve">For further information, in particular with respect to receivers of data and existing data subject to rights, refer to DKV's general information on data protection, which can be found at www.dkv-euroservice.com/datenschutz.</w:t>
      </w:r>
      <w:r>
        <w:t xml:space="preserve"> </w:t>
      </w:r>
    </w:p>
    <w:p w14:paraId="0AFDEA77" w14:textId="3FD9E52B" w:rsidR="00D41D55" w:rsidRPr="00D41D55" w:rsidRDefault="00D41D55" w:rsidP="00DD5A56">
      <w:pPr>
        <w:pStyle w:val="Inhalt"/>
        <w:rPr>
          <w:b/>
        </w:rPr>
      </w:pPr>
    </w:p>
    <w:p w14:paraId="4A188D54" w14:textId="77777777" w:rsidR="00DD5A56" w:rsidRPr="004A753C" w:rsidRDefault="007F24E5" w:rsidP="00932142">
      <w:pPr>
        <w:pStyle w:val="berschrift2"/>
      </w:pPr>
      <w:bookmarkStart w:id="12" w:name="_Toc95387624"/>
      <w:r>
        <w:t xml:space="preserve">12.   Validity period and ending</w:t>
      </w:r>
      <w:bookmarkEnd w:id="12"/>
    </w:p>
    <w:p w14:paraId="2AF2AEE7" w14:textId="77777777" w:rsidR="00DD5A56" w:rsidRPr="004A753C" w:rsidRDefault="002916A8" w:rsidP="00932142">
      <w:pPr>
        <w:pStyle w:val="berschrift3"/>
      </w:pPr>
      <w:r>
        <w:t xml:space="preserve">12.1 Validity period</w:t>
      </w:r>
    </w:p>
    <w:p w14:paraId="3B2C9029" w14:textId="62C4F5E8" w:rsidR="00DD5A56" w:rsidRPr="004A753C" w:rsidRDefault="00DD5A56" w:rsidP="00DD5A56">
      <w:pPr>
        <w:pStyle w:val="Inhalt"/>
      </w:pPr>
      <w:r>
        <w:t xml:space="preserve">The conditions remain valid for an indefinite period of time.</w:t>
      </w:r>
      <w:r>
        <w:t xml:space="preserve"> </w:t>
      </w:r>
      <w:r>
        <w:t xml:space="preserve">The same applies for the individual contracts arising from orders.</w:t>
      </w:r>
    </w:p>
    <w:p w14:paraId="37A3503C" w14:textId="77777777" w:rsidR="00DD5A56" w:rsidRPr="004A753C" w:rsidRDefault="002916A8" w:rsidP="00932142">
      <w:pPr>
        <w:pStyle w:val="berschrift3"/>
      </w:pPr>
      <w:r>
        <w:t xml:space="preserve">12.2 Termination/ending</w:t>
      </w:r>
    </w:p>
    <w:p w14:paraId="0F49D163" w14:textId="2CE891B8" w:rsidR="00DD5A56" w:rsidRDefault="00DD5A56" w:rsidP="00DD5A56">
      <w:pPr>
        <w:pStyle w:val="Inhalt"/>
      </w:pPr>
      <w:r>
        <w:t xml:space="preserve">Both parties can terminate the conditions in accordance with the AGB-DKV.</w:t>
      </w:r>
      <w:r>
        <w:t xml:space="preserve"> </w:t>
      </w:r>
    </w:p>
    <w:p w14:paraId="78CAE953" w14:textId="5CA12E2A" w:rsidR="009048DA" w:rsidRDefault="005C1A68" w:rsidP="009048DA">
      <w:pPr>
        <w:pStyle w:val="Inhalt"/>
      </w:pPr>
      <w:r>
        <w:t xml:space="preserve">The Conditions and the individual contracts end at the latest with the ending of the business relationship between DKV and the customer, individual contracts moreover at the latest with the ending of the conditions.</w:t>
      </w:r>
      <w:r>
        <w:t xml:space="preserve"> </w:t>
      </w:r>
      <w:r>
        <w:t xml:space="preserve">A separate declaration is not required.</w:t>
      </w:r>
    </w:p>
    <w:p w14:paraId="1B660D91" w14:textId="77777777" w:rsidR="005C3596" w:rsidRDefault="005C3596" w:rsidP="00A438DF">
      <w:pPr>
        <w:pStyle w:val="Inhalt"/>
        <w:spacing w:after="0"/>
        <w:ind w:left="0"/>
        <w:rPr>
          <w:b/>
        </w:rPr>
      </w:pPr>
      <w:r>
        <w:rPr>
          <w:b/>
        </w:rPr>
        <w:t xml:space="preserve">12.3 Form</w:t>
      </w:r>
      <w:r>
        <w:rPr>
          <w:b/>
        </w:rPr>
        <w:t xml:space="preserve"> </w:t>
      </w:r>
    </w:p>
    <w:p w14:paraId="35232342" w14:textId="77777777" w:rsidR="005C7677" w:rsidRPr="00A438DF" w:rsidRDefault="005C7677" w:rsidP="00B74C5E">
      <w:pPr>
        <w:pStyle w:val="Inhalt"/>
      </w:pPr>
      <w:r>
        <w:t xml:space="preserve">Every declaration of termination is to be in writing (e-mail is sufficient).</w:t>
      </w:r>
      <w:r>
        <w:t xml:space="preserve"> </w:t>
      </w:r>
    </w:p>
    <w:p w14:paraId="200C5B91" w14:textId="77777777" w:rsidR="00A438DF" w:rsidRPr="005C3596" w:rsidRDefault="00A438DF" w:rsidP="00B27212">
      <w:pPr>
        <w:pStyle w:val="Inhalt"/>
        <w:spacing w:after="0" w:line="240" w:lineRule="auto"/>
        <w:ind w:left="0"/>
        <w:rPr>
          <w:b/>
        </w:rPr>
      </w:pPr>
    </w:p>
    <w:p w14:paraId="1521932F" w14:textId="77777777" w:rsidR="005C7677" w:rsidRDefault="00A438DF" w:rsidP="00B27212">
      <w:pPr>
        <w:pStyle w:val="berschrift2"/>
        <w:spacing w:line="240" w:lineRule="auto"/>
      </w:pPr>
      <w:r>
        <w:t xml:space="preserve">13.</w:t>
      </w:r>
      <w:r>
        <w:tab/>
      </w:r>
      <w:r>
        <w:t xml:space="preserve">Offsetting, transfer of rights and obligations to third parties</w:t>
      </w:r>
      <w:r>
        <w:t xml:space="preserve"> </w:t>
      </w:r>
    </w:p>
    <w:p w14:paraId="44182CD1" w14:textId="77777777" w:rsidR="00D450BE" w:rsidRDefault="00D450BE" w:rsidP="00B27212">
      <w:pPr>
        <w:pStyle w:val="Inhalt"/>
        <w:spacing w:line="240" w:lineRule="auto"/>
      </w:pPr>
      <w:r>
        <w:t xml:space="preserve">The customer may offset claims against DKV only if the customer's claims are undisputed or established in law.</w:t>
      </w:r>
    </w:p>
    <w:p w14:paraId="6E7C3759" w14:textId="77777777" w:rsidR="00A438DF" w:rsidRPr="00A438DF" w:rsidRDefault="00D450BE" w:rsidP="00CD2C57">
      <w:pPr>
        <w:pStyle w:val="Inhalt"/>
      </w:pPr>
      <w:r>
        <w:t xml:space="preserve">The customer may transfer rights and obligations arising from the business relationship with DKV to third parties only after the prior agreement in writing of DKV.</w:t>
      </w:r>
      <w:r>
        <w:t xml:space="preserve"> </w:t>
      </w:r>
      <w:r>
        <w:t xml:space="preserve">Agreement may be refused only on substantial grounds.</w:t>
      </w:r>
      <w:r>
        <w:t xml:space="preserve"> </w:t>
      </w:r>
    </w:p>
    <w:p w14:paraId="2E6440FA" w14:textId="77777777" w:rsidR="00A32157" w:rsidRDefault="009048DA" w:rsidP="009048DA">
      <w:pPr>
        <w:pStyle w:val="berschrift2"/>
      </w:pPr>
      <w:r>
        <w:t xml:space="preserve">14.</w:t>
      </w:r>
      <w:r>
        <w:tab/>
      </w:r>
      <w:r>
        <w:t xml:space="preserve">Final provisions</w:t>
      </w:r>
      <w:r>
        <w:t xml:space="preserve"> </w:t>
      </w:r>
    </w:p>
    <w:p w14:paraId="571D832C" w14:textId="77777777" w:rsidR="00FA7C6E" w:rsidRDefault="005C3596" w:rsidP="005C7677">
      <w:pPr>
        <w:pStyle w:val="Inhalt"/>
        <w:spacing w:after="0"/>
        <w:ind w:left="0"/>
        <w:rPr>
          <w:b/>
        </w:rPr>
      </w:pPr>
      <w:r>
        <w:rPr>
          <w:b/>
        </w:rPr>
        <w:t xml:space="preserve">14.1 Choice of legal system</w:t>
      </w:r>
    </w:p>
    <w:p w14:paraId="223E0C59" w14:textId="77777777" w:rsidR="005C7677" w:rsidRDefault="005C7677" w:rsidP="00B74C5E">
      <w:pPr>
        <w:pStyle w:val="Inhalt"/>
      </w:pPr>
      <w:r>
        <w:t xml:space="preserve">German law applies to the exclusion of its conflict of laws rules and the United Nations Convention for the International Sale of Goods.</w:t>
      </w:r>
    </w:p>
    <w:p w14:paraId="416C723F" w14:textId="77777777" w:rsidR="005C7677" w:rsidRPr="005C7677" w:rsidRDefault="005C7677" w:rsidP="005C7677">
      <w:pPr>
        <w:pStyle w:val="Inhalt"/>
        <w:spacing w:after="0"/>
        <w:ind w:left="0"/>
      </w:pPr>
    </w:p>
    <w:p w14:paraId="7867B266" w14:textId="77777777" w:rsidR="005C3596" w:rsidRDefault="005C3596" w:rsidP="005C7677">
      <w:pPr>
        <w:pStyle w:val="Inhalt"/>
        <w:spacing w:after="0"/>
        <w:ind w:left="0"/>
        <w:rPr>
          <w:b/>
        </w:rPr>
      </w:pPr>
      <w:r>
        <w:rPr>
          <w:b/>
        </w:rPr>
        <w:t xml:space="preserve">14.2 Place of jurisdiction</w:t>
      </w:r>
    </w:p>
    <w:p w14:paraId="3D33F940" w14:textId="77777777" w:rsidR="005C7677" w:rsidRDefault="005C7677" w:rsidP="00B47527">
      <w:pPr>
        <w:pStyle w:val="Inhalt"/>
      </w:pPr>
      <w:r>
        <w:t xml:space="preserve">The exclusive place of jurisdiction for all disputes between the parties out of or in connection with this Condition is Düsseldorf.</w:t>
      </w:r>
    </w:p>
    <w:p w14:paraId="0DEDF261" w14:textId="77777777" w:rsidR="005C7677" w:rsidRPr="005C7677" w:rsidRDefault="005C7677" w:rsidP="005C7677">
      <w:pPr>
        <w:pStyle w:val="Inhalt"/>
        <w:spacing w:after="0"/>
        <w:ind w:left="0"/>
      </w:pPr>
    </w:p>
    <w:p w14:paraId="7C783CD1" w14:textId="77777777" w:rsidR="005C7677" w:rsidRPr="005C7677" w:rsidRDefault="005C7677" w:rsidP="005C7677">
      <w:pPr>
        <w:pStyle w:val="Inhalt"/>
        <w:spacing w:after="0"/>
        <w:ind w:left="0"/>
        <w:rPr>
          <w:b/>
        </w:rPr>
      </w:pPr>
      <w:r>
        <w:rPr>
          <w:b/>
        </w:rPr>
        <w:t xml:space="preserve">14.4 Gaps in provisions or regulations</w:t>
      </w:r>
      <w:r>
        <w:rPr>
          <w:b/>
        </w:rPr>
        <w:t xml:space="preserve"> </w:t>
      </w:r>
    </w:p>
    <w:p w14:paraId="2BC20601" w14:textId="77777777" w:rsidR="005C7677" w:rsidRDefault="005C7677" w:rsidP="00B74C5E">
      <w:pPr>
        <w:pStyle w:val="Inhalt"/>
      </w:pPr>
      <w:r>
        <w:t xml:space="preserve">If any provision of this contract should be or become ineffective, this shall not affect the validity of the remainder of the contract.</w:t>
      </w:r>
      <w:r>
        <w:t xml:space="preserve"> </w:t>
      </w:r>
      <w:r>
        <w:t xml:space="preserve">The ineffective provision shall be replaced by a regulation which most closely approximates to the intentions of the parties.</w:t>
      </w:r>
      <w:r>
        <w:t xml:space="preserve"> </w:t>
      </w:r>
      <w:r>
        <w:t xml:space="preserve">The same applies in the event of a gap in the regulations.</w:t>
      </w:r>
    </w:p>
    <w:p w14:paraId="4D6D1361" w14:textId="77777777" w:rsidR="00FA7C6E" w:rsidRPr="004A753C" w:rsidRDefault="00FA7C6E" w:rsidP="00B27212">
      <w:pPr>
        <w:pStyle w:val="Inhalt"/>
        <w:spacing w:line="240" w:lineRule="auto"/>
      </w:pPr>
    </w:p>
    <w:p w14:paraId="0D8B9A1B" w14:textId="77777777" w:rsidR="00FA7C6E" w:rsidRDefault="00FA7C6E" w:rsidP="00FA7C6E">
      <w:pPr>
        <w:pStyle w:val="Inhalt"/>
      </w:pPr>
    </w:p>
    <w:p w14:paraId="3FA3A4ED" w14:textId="77777777" w:rsidR="00FA7C6E" w:rsidRDefault="00FA7C6E" w:rsidP="00FA7C6E">
      <w:pPr>
        <w:pStyle w:val="Inhalt"/>
      </w:pPr>
    </w:p>
    <w:p w14:paraId="03FADB8A" w14:textId="751AAE3C" w:rsidR="00FA7C6E" w:rsidRDefault="00FA7C6E" w:rsidP="00FA7C6E">
      <w:pPr>
        <w:pStyle w:val="Inhalt"/>
      </w:pPr>
    </w:p>
    <w:p w14:paraId="1B9B2F48" w14:textId="321FD297" w:rsidR="00334A72" w:rsidRDefault="00334A72" w:rsidP="00FA7C6E">
      <w:pPr>
        <w:pStyle w:val="Inhalt"/>
      </w:pPr>
    </w:p>
    <w:p w14:paraId="09DEC333" w14:textId="65B57B49" w:rsidR="00334A72" w:rsidRDefault="00334A72" w:rsidP="00FA7C6E">
      <w:pPr>
        <w:pStyle w:val="Inhalt"/>
      </w:pPr>
    </w:p>
    <w:p w14:paraId="7E478831" w14:textId="54397341" w:rsidR="00334A72" w:rsidRDefault="00334A72" w:rsidP="00FA7C6E">
      <w:pPr>
        <w:pStyle w:val="Inhalt"/>
      </w:pPr>
    </w:p>
    <w:p w14:paraId="3B075CBB" w14:textId="2A6F374A" w:rsidR="00334A72" w:rsidRDefault="00334A72" w:rsidP="00FA7C6E">
      <w:pPr>
        <w:pStyle w:val="Inhalt"/>
      </w:pPr>
    </w:p>
    <w:p w14:paraId="07A8E56E" w14:textId="7BBB0D1F" w:rsidR="00334A72" w:rsidRDefault="00334A72" w:rsidP="00FA7C6E">
      <w:pPr>
        <w:pStyle w:val="Inhalt"/>
      </w:pPr>
    </w:p>
    <w:p w14:paraId="51F3473C" w14:textId="738FC082" w:rsidR="00334A72" w:rsidRDefault="00334A72" w:rsidP="00FA7C6E">
      <w:pPr>
        <w:pStyle w:val="Inhalt"/>
      </w:pPr>
    </w:p>
    <w:p w14:paraId="6CD93BCD" w14:textId="77777777" w:rsidR="00334A72" w:rsidRDefault="00334A72" w:rsidP="00FA7C6E">
      <w:pPr>
        <w:pStyle w:val="Inhalt"/>
      </w:pPr>
    </w:p>
    <w:p w14:paraId="49C4DC87" w14:textId="77777777" w:rsidR="005865DE" w:rsidRDefault="005865DE"/>
    <w:p w14:paraId="204D0501" w14:textId="50B51AC2" w:rsidR="00FA7C6E" w:rsidRPr="000F0107" w:rsidRDefault="00FA7C6E" w:rsidP="00FA7C6E">
      <w:pPr>
        <w:pStyle w:val="Inhalt"/>
      </w:pPr>
      <w:r>
        <w:t xml:space="preserve">Dated 01/2024</w:t>
      </w:r>
    </w:p>
    <w:sectPr w:rsidR="00FA7C6E" w:rsidRPr="000F0107" w:rsidSect="0049279B">
      <w:headerReference w:type="default" r:id="rId14"/>
      <w:footerReference w:type="default" r:id="rId15"/>
      <w:type w:val="continuous"/>
      <w:pgSz w:w="11906" w:h="16838" w:code="9"/>
      <w:pgMar w:top="567" w:right="454" w:bottom="561" w:left="1304" w:header="0" w:footer="0" w:gutter="0"/>
      <w:cols w:num="2" w:space="284"/>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03E108" w14:textId="77777777" w:rsidR="00A807BD" w:rsidRDefault="00A807BD" w:rsidP="00A1285A">
      <w:r>
        <w:separator/>
      </w:r>
    </w:p>
  </w:endnote>
  <w:endnote w:type="continuationSeparator" w:id="0">
    <w:p w14:paraId="6D092C7C" w14:textId="77777777" w:rsidR="00A807BD" w:rsidRDefault="00A807BD" w:rsidP="00A128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17B111" w14:textId="77777777" w:rsidR="000943AD" w:rsidRPr="0003631F" w:rsidRDefault="000943AD" w:rsidP="00A86A38">
    <w:pPr>
      <w:pStyle w:val="Kopfzeile"/>
    </w:pPr>
    <w:r>
      <w:t xml:space="preserve">DKV Euro Service GmbH + Co. KG | Balcke-Dürr-Allee 3 | D-40882 Ratingen | Tel. + 49 (0)2102 5518-0 | Fax + 49 (0)2102 5518-192 | www.dkv-euroservice.com</w:t>
    </w:r>
  </w:p>
  <w:p w14:paraId="56F0E3F1" w14:textId="77777777" w:rsidR="000943AD" w:rsidRDefault="000943AD" w:rsidP="00A86A38">
    <w:pPr>
      <w:pStyle w:val="Fuzeile"/>
    </w:pPr>
    <w:r>
      <w:t xml:space="preserve">VAT</w:t>
    </w:r>
    <w:r>
      <w:t xml:space="preserve"> </w:t>
    </w:r>
    <w:r>
      <w:t xml:space="preserve">ID No. DE 119 375 450 | Domicile Ratingen | Register Court of Düsseldorf HRA 4053 | General Partner: Verwaltungsgesellschaft EGRIMA mbH | Domicile Ratingen</w:t>
    </w:r>
  </w:p>
  <w:p w14:paraId="72657DAC" w14:textId="77777777" w:rsidR="00EE0E03" w:rsidRPr="000943AD" w:rsidRDefault="00000000" w:rsidP="00A86A38">
    <w:pPr>
      <w:pStyle w:val="Kopfzeile"/>
    </w:pPr>
    <w:r>
      <w:pict w14:anchorId="1A26B9F0">
        <v:shapetype id="_x0000_t202" coordsize="21600,21600" o:spt="202" path="m,l,21600r21600,l21600,xe">
          <v:stroke joinstyle="miter"/>
          <v:path gradientshapeok="t" o:connecttype="rect"/>
        </v:shapetype>
        <v:shape id="Textfeld 3" o:spid="_x0000_s1028" type="#_x0000_t202" style="position:absolute;margin-left:578.35pt;margin-top:822.15pt;width:10.5pt;height:7.95pt;z-index:2516705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" fillcolor="white [3201]" stroked="f" strokeweight=".5pt">
          <v:textbox style="mso-next-textbox:#Textfeld 3" inset="0,0,0,0">
            <w:txbxContent>
              <w:p w14:paraId="4DBCA5DF" w14:textId="77777777" w:rsidR="00BB3D23" w:rsidRDefault="00BB3D23" w:rsidP="00BB3D23">
                <w:pPr>
                  <w:pStyle w:val="Fuzeile"/>
                </w:pPr>
                <w:r>
                  <w:fldChar w:fldCharType="begin"/>
                </w:r>
                <w:r>
                  <w:instrText xml:space="preserve"> PAGE  \* Arabic  \* MERGEFORMAT </w:instrText>
                </w:r>
                <w:r>
                  <w:fldChar w:fldCharType="separate"/>
                </w:r>
                <w:r>
                  <w:t>2</w:t>
                </w:r>
                <w:r>
                  <w:fldChar w:fldCharType="end"/>
                </w:r>
              </w:p>
            </w:txbxContent>
          </v:textbox>
          <w10:wrap anchorx="page" anchory="page"/>
          <w10:anchorlock/>
        </v:shape>
      </w:pict>
    </w:r>
    <w:r>
      <w:drawing>
        <wp:anchor distT="0" distB="0" distL="114300" distR="114300" simplePos="0" relativeHeight="251667456" behindDoc="1" locked="1" layoutInCell="1" allowOverlap="1" wp14:anchorId="5AB7E67B" wp14:editId="5C11E2A9">
          <wp:simplePos x="0" y="0"/>
          <wp:positionH relativeFrom="page">
            <wp:posOffset>828040</wp:posOffset>
          </wp:positionH>
          <wp:positionV relativeFrom="page">
            <wp:posOffset>10441305</wp:posOffset>
          </wp:positionV>
          <wp:extent cx="867600" cy="57600"/>
          <wp:effectExtent l="0" t="0" r="0" b="0"/>
          <wp:wrapNone/>
          <wp:docPr id="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DKV-Group-01.svg"/>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867600" cy="57600"/>
                  </a:xfrm>
                  <a:prstGeom prst="rect">
                    <a:avLst/>
                  </a:prstGeom>
                </pic:spPr>
              </pic:pic>
            </a:graphicData>
          </a:graphic>
          <wp14:sizeRelH relativeFrom="page">
            <wp14:pctWidth>0</wp14:pctWidth>
          </wp14:sizeRelH>
          <wp14:sizeRelV relativeFrom="page">
            <wp14:pctHeight>0</wp14:pctHeight>
          </wp14:sizeRelV>
        </wp:anchor>
      </w:drawing>
    </w:r>
    <w:r>
      <w:t xml:space="preserve">Register Court of Düsseldorf HRB I703 </w:t>
    </w:r>
    <w:bookmarkStart w:id="2" w:name="_Hlk25223744"/>
    <w:r>
      <w:t xml:space="preserve">| Management Board:</w:t>
    </w:r>
    <w:r>
      <w:t xml:space="preserve"> </w:t>
    </w:r>
    <w:r>
      <w:t xml:space="preserve">Marco van Kalleveen | Peter Meier | Jérôme Lejeune | Sven Mehringer | Markus Präßl</w:t>
    </w:r>
    <w:bookmarkEnd w:id="2"/>
    <w:r>
      <w:pict w14:anchorId="35314F67">
        <v:shape id="Textfeld 18" o:spid="_x0000_s1027" type="#_x0000_t202" style="position:absolute;margin-left:14.2pt;margin-top:686.05pt;width:14.15pt;height:141.75pt;z-index:2516664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" fillcolor="white [3201]" stroked="f" strokeweight=".5pt">
          <v:textbox style="layout-flow:vertical;mso-layout-flow-alt:bottom-to-top;mso-next-textbox:#Textfeld 18" inset="0,0,0,0">
            <w:txbxContent>
              <w:p w14:paraId="469D745A" w14:textId="448465B3" w:rsidR="00EE0E03" w:rsidRDefault="00FA7C6E" w:rsidP="00A86A38">
                <w:pPr>
                  <w:pStyle w:val="Fuzeile"/>
                </w:pPr>
                <w:r>
                  <w:t xml:space="preserve">DKV Special Conditions EN 01.2024</w:t>
                </w:r>
              </w:p>
            </w:txbxContent>
          </v:textbox>
          <w10:wrap anchorx="page" anchory="page"/>
          <w10:anchorlock/>
        </v:shape>
      </w:pic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C61D65" w14:textId="77777777" w:rsidR="00FB7125" w:rsidRDefault="00000000" w:rsidP="00A86A38">
    <w:pPr>
      <w:pStyle w:val="Fuzeile"/>
    </w:pPr>
    <w:r>
      <w:pict w14:anchorId="3FBFEC5F">
        <v:shapetype id="_x0000_t202" coordsize="21600,21600" o:spt="202" path="m,l,21600r21600,l21600,xe">
          <v:stroke joinstyle="miter"/>
          <v:path gradientshapeok="t" o:connecttype="rect"/>
        </v:shapetype>
        <v:shape id="Textfeld 6" o:spid="_x0000_s1026" type="#_x0000_t202" style="position:absolute;margin-left:578.35pt;margin-top:822.15pt;width:10.5pt;height:7.95pt;z-index:2516736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" fillcolor="white [3201]" stroked="f" strokeweight=".5pt">
          <v:textbox inset="0,0,0,0">
            <w:txbxContent>
              <w:p w14:paraId="1BA329F3" w14:textId="77777777" w:rsidR="00BB3D23" w:rsidRDefault="00BB3D23" w:rsidP="00BB3D23">
                <w:pPr>
                  <w:pStyle w:val="Fuzeile"/>
                </w:pPr>
                <w:r>
                  <w:fldChar w:fldCharType="begin"/>
                </w:r>
                <w:r>
                  <w:instrText xml:space="preserve"> PAGE  \* Arabic  \* MERGEFORMAT </w:instrText>
                </w:r>
                <w:r>
                  <w:fldChar w:fldCharType="separate"/>
                </w:r>
                <w:r>
                  <w:t>2</w:t>
                </w:r>
                <w:r>
                  <w:fldChar w:fldCharType="end"/>
                </w:r>
              </w:p>
            </w:txbxContent>
          </v:textbox>
          <w10:wrap anchorx="page" anchory="page"/>
          <w10:anchorlock/>
        </v:shape>
      </w:pict>
    </w:r>
    <w:r>
      <w:pict w14:anchorId="40DBDD11">
        <v:shape id="Textfeld 2" o:spid="_x0000_s1025" type="#_x0000_t202" style="position:absolute;margin-left:11.35pt;margin-top:686.05pt;width:14.15pt;height:141.75pt;z-index:2516695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" fillcolor="white [3201]" stroked="f" strokeweight=".5pt">
          <v:textbox style="layout-flow:vertical;mso-layout-flow-alt:bottom-to-top" inset="0,0,0,0">
            <w:txbxContent>
              <w:p w14:paraId="06A3CCCC" w14:textId="09767E1E" w:rsidR="00FB7125" w:rsidRDefault="00C0083B" w:rsidP="00FB7125">
                <w:pPr>
                  <w:pStyle w:val="Fuzeile"/>
                </w:pPr>
                <w:r>
                  <w:t xml:space="preserve">DKV Special Conditions EN 01.2024</w:t>
                </w:r>
              </w:p>
            </w:txbxContent>
          </v:textbox>
          <w10:wrap anchorx="page" anchory="page"/>
          <w10:anchorlock/>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EA14D8" w14:textId="77777777" w:rsidR="00A807BD" w:rsidRDefault="00A807BD" w:rsidP="00A1285A">
      <w:r>
        <w:separator/>
      </w:r>
    </w:p>
  </w:footnote>
  <w:footnote w:type="continuationSeparator" w:id="0">
    <w:p w14:paraId="2F1131AC" w14:textId="77777777" w:rsidR="00A807BD" w:rsidRDefault="00A807BD" w:rsidP="00A1285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47FFE1" w14:textId="77777777" w:rsidR="002C34CA" w:rsidRDefault="00000000" w:rsidP="00A86A38">
    <w:pPr>
      <w:pStyle w:val="Kopfzeile"/>
    </w:pPr>
    <w:r>
      <w:pict w14:anchorId="209D69BD">
        <v:line id="Gerader Verbinder 12" o:spid="_x0000_s1031" style="position:absolute;z-index:251665408;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from="40.5pt,152.8pt" to="261.3pt,15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" strokecolor="black [3044]" strokeweight=".25pt">
          <w10:wrap anchorx="page" anchory="page"/>
          <w10:anchorlock/>
        </v:line>
      </w:pict>
    </w:r>
    <w:r>
      <w:pict w14:anchorId="51EE3088">
        <v:line id="Gerader Verbinder 11" o:spid="_x0000_s1030" style="position:absolute;z-index:251663360;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from="28.35pt,121.9pt" to="249.15pt,12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" strokecolor="black [3044]" strokeweight=".25pt">
          <w10:wrap anchorx="page" anchory="page"/>
          <w10:anchorlock/>
        </v:line>
      </w:pict>
    </w:r>
    <w:r>
      <w:pict w14:anchorId="39C8A613">
        <v:line id="Gerader Verbinder 10" o:spid="_x0000_s1029" style="position:absolute;z-index:251661312;visibility:visible;mso-wrap-style:square;mso-width-percent:0;mso-wrap-distance-left:9pt;mso-wrap-distance-top:0;mso-wrap-distance-right:9pt;mso-wrap-distance-bottom:0;mso-position-horizontal:absolute;mso-position-horizontal-relative:margin;mso-position-vertical:absolute;mso-position-vertical-relative:page;mso-width-percent:0;mso-width-relative:margin" from="28.35pt,92.15pt" to="249.15pt,9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" strokecolor="black [3044]" strokeweight=".25pt">
          <w10:wrap anchorx="margin" anchory="page"/>
          <w10:anchorlock/>
        </v:line>
      </w:pict>
    </w:r>
    <w:r>
      <w:drawing>
        <wp:anchor distT="0" distB="0" distL="114300" distR="114300" simplePos="0" relativeHeight="251660288" behindDoc="1" locked="1" layoutInCell="1" allowOverlap="1" wp14:anchorId="61980A7B" wp14:editId="20D6F9E3">
          <wp:simplePos x="0" y="0"/>
          <wp:positionH relativeFrom="page">
            <wp:posOffset>6372860</wp:posOffset>
          </wp:positionH>
          <wp:positionV relativeFrom="page">
            <wp:posOffset>361665</wp:posOffset>
          </wp:positionV>
          <wp:extent cx="820800" cy="619200"/>
          <wp:effectExtent l="0" t="0" r="0" b="0"/>
          <wp:wrapNone/>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Logo-01.svg"/>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820800" cy="619200"/>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49C458" w14:textId="77777777" w:rsidR="00A1285A" w:rsidRDefault="00A1285A" w:rsidP="00A86A38">
    <w:pPr>
      <w:pStyle w:val="Kopfzeile"/>
    </w:pPr>
    <w:r>
      <w:drawing>
        <wp:anchor distT="0" distB="0" distL="114300" distR="114300" simplePos="0" relativeHeight="251658240" behindDoc="0" locked="1" layoutInCell="1" allowOverlap="1" wp14:anchorId="723D2DD6" wp14:editId="301469AC">
          <wp:simplePos x="0" y="0"/>
          <wp:positionH relativeFrom="page">
            <wp:posOffset>6159500</wp:posOffset>
          </wp:positionH>
          <wp:positionV relativeFrom="page">
            <wp:posOffset>358775</wp:posOffset>
          </wp:positionV>
          <wp:extent cx="1079500" cy="814070"/>
          <wp:effectExtent l="0" t="0" r="6350" b="5080"/>
          <wp:wrapNone/>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01.svg"/>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1079500" cy="81407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B06F3C" w14:textId="77777777" w:rsidR="00F343C2" w:rsidRDefault="00F343C2" w:rsidP="00A86A38">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5425CC"/>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1" w15:restartNumberingAfterBreak="0">
    <w:nsid w:val="0EA87C7D"/>
    <w:multiLevelType w:val="hybridMultilevel"/>
    <w:tmpl w:val="4A04CB28"/>
    <w:lvl w:ilvl="0" w:tplc="67CEB2C8">
      <w:start w:val="1"/>
      <w:numFmt w:val="decimal"/>
      <w:lvlText w:val="%1."/>
      <w:lvlJc w:val="left"/>
      <w:pPr>
        <w:ind w:left="720" w:hanging="360"/>
      </w:pPr>
      <w:rPr>
        <w:rFonts w:cs="Times New Roman"/>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102477FD"/>
    <w:multiLevelType w:val="multilevel"/>
    <w:tmpl w:val="4948A2BA"/>
    <w:lvl w:ilvl="0">
      <w:start w:val="1"/>
      <w:numFmt w:val="upperLetter"/>
      <w:suff w:val="space"/>
      <w:lvlText w:val="Teil %1 –"/>
      <w:lvlJc w:val="left"/>
      <w:pPr>
        <w:ind w:left="284" w:hanging="284"/>
      </w:pPr>
      <w:rPr>
        <w:rFonts w:asciiTheme="majorHAnsi" w:hAnsiTheme="majorHAnsi" w:hint="default"/>
        <w:b w:val="0"/>
        <w:i w:val="0"/>
        <w:caps/>
        <w:smallCaps w:val="0"/>
        <w:strike w:val="0"/>
        <w:dstrike w:val="0"/>
        <w:vanish w:val="0"/>
        <w:color w:val="auto"/>
        <w:sz w:val="13"/>
        <w:vertAlign w:val="baseline"/>
      </w:rPr>
    </w:lvl>
    <w:lvl w:ilvl="1">
      <w:start w:val="1"/>
      <w:numFmt w:val="lowerLetter"/>
      <w:lvlText w:val="%2)"/>
      <w:lvlJc w:val="left"/>
      <w:pPr>
        <w:ind w:left="720" w:hanging="360"/>
      </w:pPr>
      <w:rPr>
        <w:rFonts w:hint="default"/>
        <w:sz w:val="13"/>
      </w:rPr>
    </w:lvl>
    <w:lvl w:ilvl="2">
      <w:start w:val="1"/>
      <w:numFmt w:val="lowerRoman"/>
      <w:lvlText w:val="%3)"/>
      <w:lvlJc w:val="left"/>
      <w:pPr>
        <w:ind w:left="1080" w:hanging="360"/>
      </w:pPr>
      <w:rPr>
        <w:rFonts w:cs="Times New Roman" w:hint="default"/>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1ACB08B9"/>
    <w:multiLevelType w:val="hybridMultilevel"/>
    <w:tmpl w:val="C0422FB2"/>
    <w:lvl w:ilvl="0" w:tplc="B5DA1740">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1D11565C"/>
    <w:multiLevelType w:val="multilevel"/>
    <w:tmpl w:val="4948A2BA"/>
    <w:lvl w:ilvl="0">
      <w:start w:val="1"/>
      <w:numFmt w:val="upperLetter"/>
      <w:suff w:val="space"/>
      <w:lvlText w:val="Teil %1 –"/>
      <w:lvlJc w:val="left"/>
      <w:pPr>
        <w:ind w:left="284" w:hanging="284"/>
      </w:pPr>
      <w:rPr>
        <w:rFonts w:asciiTheme="majorHAnsi" w:hAnsiTheme="majorHAnsi" w:hint="default"/>
        <w:caps/>
        <w:smallCaps w:val="0"/>
        <w:sz w:val="13"/>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1DB97C42"/>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6" w15:restartNumberingAfterBreak="0">
    <w:nsid w:val="20260251"/>
    <w:multiLevelType w:val="hybridMultilevel"/>
    <w:tmpl w:val="FED4AF00"/>
    <w:lvl w:ilvl="0" w:tplc="B588C20E">
      <w:start w:val="1"/>
      <w:numFmt w:val="bullet"/>
      <w:lvlText w:val=""/>
      <w:lvlJc w:val="left"/>
      <w:pPr>
        <w:ind w:left="644" w:hanging="360"/>
      </w:pPr>
      <w:rPr>
        <w:rFonts w:ascii="Symbol" w:hAnsi="Symbol" w:hint="default"/>
      </w:rPr>
    </w:lvl>
    <w:lvl w:ilvl="1" w:tplc="04070003" w:tentative="1">
      <w:start w:val="1"/>
      <w:numFmt w:val="bullet"/>
      <w:lvlText w:val="o"/>
      <w:lvlJc w:val="left"/>
      <w:pPr>
        <w:ind w:left="1364" w:hanging="360"/>
      </w:pPr>
      <w:rPr>
        <w:rFonts w:ascii="Courier New" w:hAnsi="Courier New" w:cs="Courier New" w:hint="default"/>
      </w:rPr>
    </w:lvl>
    <w:lvl w:ilvl="2" w:tplc="04070005" w:tentative="1">
      <w:start w:val="1"/>
      <w:numFmt w:val="bullet"/>
      <w:lvlText w:val=""/>
      <w:lvlJc w:val="left"/>
      <w:pPr>
        <w:ind w:left="2084" w:hanging="360"/>
      </w:pPr>
      <w:rPr>
        <w:rFonts w:ascii="Wingdings" w:hAnsi="Wingdings" w:hint="default"/>
      </w:rPr>
    </w:lvl>
    <w:lvl w:ilvl="3" w:tplc="04070001" w:tentative="1">
      <w:start w:val="1"/>
      <w:numFmt w:val="bullet"/>
      <w:lvlText w:val=""/>
      <w:lvlJc w:val="left"/>
      <w:pPr>
        <w:ind w:left="2804" w:hanging="360"/>
      </w:pPr>
      <w:rPr>
        <w:rFonts w:ascii="Symbol" w:hAnsi="Symbol" w:hint="default"/>
      </w:rPr>
    </w:lvl>
    <w:lvl w:ilvl="4" w:tplc="04070003" w:tentative="1">
      <w:start w:val="1"/>
      <w:numFmt w:val="bullet"/>
      <w:lvlText w:val="o"/>
      <w:lvlJc w:val="left"/>
      <w:pPr>
        <w:ind w:left="3524" w:hanging="360"/>
      </w:pPr>
      <w:rPr>
        <w:rFonts w:ascii="Courier New" w:hAnsi="Courier New" w:cs="Courier New" w:hint="default"/>
      </w:rPr>
    </w:lvl>
    <w:lvl w:ilvl="5" w:tplc="04070005" w:tentative="1">
      <w:start w:val="1"/>
      <w:numFmt w:val="bullet"/>
      <w:lvlText w:val=""/>
      <w:lvlJc w:val="left"/>
      <w:pPr>
        <w:ind w:left="4244" w:hanging="360"/>
      </w:pPr>
      <w:rPr>
        <w:rFonts w:ascii="Wingdings" w:hAnsi="Wingdings" w:hint="default"/>
      </w:rPr>
    </w:lvl>
    <w:lvl w:ilvl="6" w:tplc="04070001" w:tentative="1">
      <w:start w:val="1"/>
      <w:numFmt w:val="bullet"/>
      <w:lvlText w:val=""/>
      <w:lvlJc w:val="left"/>
      <w:pPr>
        <w:ind w:left="4964" w:hanging="360"/>
      </w:pPr>
      <w:rPr>
        <w:rFonts w:ascii="Symbol" w:hAnsi="Symbol" w:hint="default"/>
      </w:rPr>
    </w:lvl>
    <w:lvl w:ilvl="7" w:tplc="04070003" w:tentative="1">
      <w:start w:val="1"/>
      <w:numFmt w:val="bullet"/>
      <w:lvlText w:val="o"/>
      <w:lvlJc w:val="left"/>
      <w:pPr>
        <w:ind w:left="5684" w:hanging="360"/>
      </w:pPr>
      <w:rPr>
        <w:rFonts w:ascii="Courier New" w:hAnsi="Courier New" w:cs="Courier New" w:hint="default"/>
      </w:rPr>
    </w:lvl>
    <w:lvl w:ilvl="8" w:tplc="04070005" w:tentative="1">
      <w:start w:val="1"/>
      <w:numFmt w:val="bullet"/>
      <w:lvlText w:val=""/>
      <w:lvlJc w:val="left"/>
      <w:pPr>
        <w:ind w:left="6404" w:hanging="360"/>
      </w:pPr>
      <w:rPr>
        <w:rFonts w:ascii="Wingdings" w:hAnsi="Wingdings" w:hint="default"/>
      </w:rPr>
    </w:lvl>
  </w:abstractNum>
  <w:abstractNum w:abstractNumId="7" w15:restartNumberingAfterBreak="0">
    <w:nsid w:val="255557FE"/>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8" w15:restartNumberingAfterBreak="0">
    <w:nsid w:val="25CE0B9A"/>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9" w15:restartNumberingAfterBreak="0">
    <w:nsid w:val="331729E1"/>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10" w15:restartNumberingAfterBreak="0">
    <w:nsid w:val="38903614"/>
    <w:multiLevelType w:val="multilevel"/>
    <w:tmpl w:val="DE260DFA"/>
    <w:styleLink w:val="DKV-ListeDE"/>
    <w:lvl w:ilvl="0">
      <w:start w:val="1"/>
      <w:numFmt w:val="decimal"/>
      <w:lvlText w:val="%1"/>
      <w:lvlJc w:val="left"/>
      <w:pPr>
        <w:ind w:left="432" w:hanging="432"/>
      </w:pPr>
      <w:rPr>
        <w:rFonts w:hint="default"/>
        <w:b w:val="0"/>
        <w:i w:val="0"/>
        <w:caps w:val="0"/>
        <w:smallCaps w:val="0"/>
        <w:strike w:val="0"/>
        <w:dstrike w:val="0"/>
        <w:noProof w:val="0"/>
        <w:vanish w:val="0"/>
        <w:color w:val="000000"/>
        <w:spacing w:val="0"/>
        <w:kern w:val="0"/>
        <w:position w:val="0"/>
        <w:sz w:val="13"/>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1.%2"/>
      <w:lvlJc w:val="left"/>
      <w:pPr>
        <w:ind w:left="576" w:hanging="576"/>
      </w:pPr>
      <w:rPr>
        <w:rFonts w:hint="default"/>
        <w:b w:val="0"/>
        <w:i w:val="0"/>
        <w:caps w:val="0"/>
        <w:smallCaps w:val="0"/>
        <w:strike w:val="0"/>
        <w:dstrike w:val="0"/>
        <w:noProof w:val="0"/>
        <w:vanish w:val="0"/>
        <w:color w:val="000000"/>
        <w:spacing w:val="0"/>
        <w:kern w:val="0"/>
        <w:position w:val="0"/>
        <w:sz w:val="13"/>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720" w:hanging="720"/>
      </w:pPr>
      <w:rPr>
        <w:rFonts w:hint="default"/>
        <w:b/>
        <w:i w:val="0"/>
        <w:sz w:val="13"/>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1" w15:restartNumberingAfterBreak="0">
    <w:nsid w:val="39077F55"/>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12" w15:restartNumberingAfterBreak="0">
    <w:nsid w:val="3B334424"/>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13" w15:restartNumberingAfterBreak="0">
    <w:nsid w:val="408A36C6"/>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14" w15:restartNumberingAfterBreak="0">
    <w:nsid w:val="46A30F24"/>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15" w15:restartNumberingAfterBreak="0">
    <w:nsid w:val="492558AA"/>
    <w:multiLevelType w:val="multilevel"/>
    <w:tmpl w:val="DE260DFA"/>
    <w:numStyleLink w:val="DKV-ListeDE"/>
  </w:abstractNum>
  <w:abstractNum w:abstractNumId="16" w15:restartNumberingAfterBreak="0">
    <w:nsid w:val="4B5D657A"/>
    <w:multiLevelType w:val="multilevel"/>
    <w:tmpl w:val="25020C7C"/>
    <w:lvl w:ilvl="0">
      <w:start w:val="1"/>
      <w:numFmt w:val="upperLetter"/>
      <w:suff w:val="space"/>
      <w:lvlText w:val="Teil %1 –"/>
      <w:lvlJc w:val="left"/>
      <w:pPr>
        <w:ind w:left="284" w:hanging="284"/>
      </w:pPr>
      <w:rPr>
        <w:rFonts w:asciiTheme="majorHAnsi" w:hAnsiTheme="majorHAnsi" w:hint="default"/>
        <w:caps/>
        <w:smallCaps w:val="0"/>
        <w:sz w:val="13"/>
      </w:rPr>
    </w:lvl>
    <w:lvl w:ilvl="1">
      <w:start w:val="1"/>
      <w:numFmt w:val="decimal"/>
      <w:lvlText w:val="%2."/>
      <w:lvlJc w:val="left"/>
      <w:pPr>
        <w:tabs>
          <w:tab w:val="num" w:pos="284"/>
        </w:tabs>
        <w:ind w:left="284" w:hanging="284"/>
      </w:pPr>
      <w:rPr>
        <w:rFonts w:asciiTheme="majorHAnsi" w:hAnsiTheme="majorHAnsi" w:hint="default"/>
        <w:b/>
        <w:i w:val="0"/>
        <w:caps w:val="0"/>
        <w:sz w:val="13"/>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4F7C2039"/>
    <w:multiLevelType w:val="hybridMultilevel"/>
    <w:tmpl w:val="A7584E7E"/>
    <w:lvl w:ilvl="0" w:tplc="437A2BF8">
      <w:start w:val="1"/>
      <w:numFmt w:val="decimal"/>
      <w:pStyle w:val="Listenabsatz"/>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03C41D8"/>
    <w:multiLevelType w:val="multilevel"/>
    <w:tmpl w:val="25020C7C"/>
    <w:lvl w:ilvl="0">
      <w:start w:val="1"/>
      <w:numFmt w:val="upperLetter"/>
      <w:suff w:val="space"/>
      <w:lvlText w:val="Teil %1 –"/>
      <w:lvlJc w:val="left"/>
      <w:pPr>
        <w:ind w:left="284" w:hanging="284"/>
      </w:pPr>
      <w:rPr>
        <w:rFonts w:asciiTheme="majorHAnsi" w:hAnsiTheme="majorHAnsi" w:hint="default"/>
        <w:caps/>
        <w:smallCaps w:val="0"/>
        <w:sz w:val="13"/>
      </w:rPr>
    </w:lvl>
    <w:lvl w:ilvl="1">
      <w:start w:val="1"/>
      <w:numFmt w:val="decimal"/>
      <w:lvlText w:val="%2."/>
      <w:lvlJc w:val="left"/>
      <w:pPr>
        <w:tabs>
          <w:tab w:val="num" w:pos="284"/>
        </w:tabs>
        <w:ind w:left="284" w:hanging="284"/>
      </w:pPr>
      <w:rPr>
        <w:rFonts w:asciiTheme="majorHAnsi" w:hAnsiTheme="majorHAnsi" w:hint="default"/>
        <w:b/>
        <w:i w:val="0"/>
        <w:caps w:val="0"/>
        <w:sz w:val="13"/>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52F37B26"/>
    <w:multiLevelType w:val="hybridMultilevel"/>
    <w:tmpl w:val="5614B2B4"/>
    <w:lvl w:ilvl="0" w:tplc="1A6C24AE">
      <w:start w:val="1"/>
      <w:numFmt w:val="bullet"/>
      <w:lvlText w:val=""/>
      <w:lvlJc w:val="left"/>
      <w:pPr>
        <w:ind w:left="1741" w:hanging="360"/>
      </w:pPr>
      <w:rPr>
        <w:rFonts w:ascii="Symbol" w:hAnsi="Symbol" w:hint="default"/>
      </w:rPr>
    </w:lvl>
    <w:lvl w:ilvl="1" w:tplc="08090003" w:tentative="1">
      <w:start w:val="1"/>
      <w:numFmt w:val="bullet"/>
      <w:lvlText w:val="o"/>
      <w:lvlJc w:val="left"/>
      <w:pPr>
        <w:ind w:left="2461" w:hanging="360"/>
      </w:pPr>
      <w:rPr>
        <w:rFonts w:ascii="Courier New" w:hAnsi="Courier New" w:cs="Courier New" w:hint="default"/>
      </w:rPr>
    </w:lvl>
    <w:lvl w:ilvl="2" w:tplc="08090005" w:tentative="1">
      <w:start w:val="1"/>
      <w:numFmt w:val="bullet"/>
      <w:lvlText w:val=""/>
      <w:lvlJc w:val="left"/>
      <w:pPr>
        <w:ind w:left="3181" w:hanging="360"/>
      </w:pPr>
      <w:rPr>
        <w:rFonts w:ascii="Wingdings" w:hAnsi="Wingdings" w:hint="default"/>
      </w:rPr>
    </w:lvl>
    <w:lvl w:ilvl="3" w:tplc="08090001" w:tentative="1">
      <w:start w:val="1"/>
      <w:numFmt w:val="bullet"/>
      <w:lvlText w:val=""/>
      <w:lvlJc w:val="left"/>
      <w:pPr>
        <w:ind w:left="3901" w:hanging="360"/>
      </w:pPr>
      <w:rPr>
        <w:rFonts w:ascii="Symbol" w:hAnsi="Symbol" w:hint="default"/>
      </w:rPr>
    </w:lvl>
    <w:lvl w:ilvl="4" w:tplc="08090003" w:tentative="1">
      <w:start w:val="1"/>
      <w:numFmt w:val="bullet"/>
      <w:lvlText w:val="o"/>
      <w:lvlJc w:val="left"/>
      <w:pPr>
        <w:ind w:left="4621" w:hanging="360"/>
      </w:pPr>
      <w:rPr>
        <w:rFonts w:ascii="Courier New" w:hAnsi="Courier New" w:cs="Courier New" w:hint="default"/>
      </w:rPr>
    </w:lvl>
    <w:lvl w:ilvl="5" w:tplc="08090005" w:tentative="1">
      <w:start w:val="1"/>
      <w:numFmt w:val="bullet"/>
      <w:lvlText w:val=""/>
      <w:lvlJc w:val="left"/>
      <w:pPr>
        <w:ind w:left="5341" w:hanging="360"/>
      </w:pPr>
      <w:rPr>
        <w:rFonts w:ascii="Wingdings" w:hAnsi="Wingdings" w:hint="default"/>
      </w:rPr>
    </w:lvl>
    <w:lvl w:ilvl="6" w:tplc="08090001" w:tentative="1">
      <w:start w:val="1"/>
      <w:numFmt w:val="bullet"/>
      <w:lvlText w:val=""/>
      <w:lvlJc w:val="left"/>
      <w:pPr>
        <w:ind w:left="6061" w:hanging="360"/>
      </w:pPr>
      <w:rPr>
        <w:rFonts w:ascii="Symbol" w:hAnsi="Symbol" w:hint="default"/>
      </w:rPr>
    </w:lvl>
    <w:lvl w:ilvl="7" w:tplc="08090003" w:tentative="1">
      <w:start w:val="1"/>
      <w:numFmt w:val="bullet"/>
      <w:lvlText w:val="o"/>
      <w:lvlJc w:val="left"/>
      <w:pPr>
        <w:ind w:left="6781" w:hanging="360"/>
      </w:pPr>
      <w:rPr>
        <w:rFonts w:ascii="Courier New" w:hAnsi="Courier New" w:cs="Courier New" w:hint="default"/>
      </w:rPr>
    </w:lvl>
    <w:lvl w:ilvl="8" w:tplc="08090005" w:tentative="1">
      <w:start w:val="1"/>
      <w:numFmt w:val="bullet"/>
      <w:lvlText w:val=""/>
      <w:lvlJc w:val="left"/>
      <w:pPr>
        <w:ind w:left="7501" w:hanging="360"/>
      </w:pPr>
      <w:rPr>
        <w:rFonts w:ascii="Wingdings" w:hAnsi="Wingdings" w:hint="default"/>
      </w:rPr>
    </w:lvl>
  </w:abstractNum>
  <w:abstractNum w:abstractNumId="20" w15:restartNumberingAfterBreak="0">
    <w:nsid w:val="58E80A0D"/>
    <w:multiLevelType w:val="multilevel"/>
    <w:tmpl w:val="556CABF4"/>
    <w:lvl w:ilvl="0">
      <w:start w:val="1"/>
      <w:numFmt w:val="decimal"/>
      <w:lvlText w:val="%1"/>
      <w:lvlJc w:val="left"/>
      <w:pPr>
        <w:ind w:left="432" w:hanging="432"/>
      </w:pPr>
      <w:rPr>
        <w:rFonts w:hint="default"/>
        <w:i w:val="0"/>
        <w:caps w:val="0"/>
        <w:smallCaps w:val="0"/>
        <w:strike w:val="0"/>
        <w:dstrike w:val="0"/>
        <w:noProof w:val="0"/>
        <w:vanish w:val="0"/>
        <w:color w:val="000000"/>
        <w:spacing w:val="0"/>
        <w:kern w:val="0"/>
        <w:position w:val="0"/>
        <w:sz w:val="13"/>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1.%2"/>
      <w:lvlJc w:val="left"/>
      <w:pPr>
        <w:ind w:left="576" w:hanging="576"/>
      </w:pPr>
      <w:rPr>
        <w:rFonts w:hint="default"/>
        <w:b w:val="0"/>
        <w:i w:val="0"/>
        <w:caps w:val="0"/>
        <w:smallCaps w:val="0"/>
        <w:strike w:val="0"/>
        <w:dstrike w:val="0"/>
        <w:noProof w:val="0"/>
        <w:vanish w:val="0"/>
        <w:color w:val="000000"/>
        <w:spacing w:val="0"/>
        <w:kern w:val="0"/>
        <w:position w:val="0"/>
        <w:sz w:val="13"/>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1" w15:restartNumberingAfterBreak="0">
    <w:nsid w:val="5B005768"/>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22" w15:restartNumberingAfterBreak="0">
    <w:nsid w:val="6B33550B"/>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23" w15:restartNumberingAfterBreak="0">
    <w:nsid w:val="6F026E58"/>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24" w15:restartNumberingAfterBreak="0">
    <w:nsid w:val="72F14837"/>
    <w:multiLevelType w:val="multilevel"/>
    <w:tmpl w:val="D42AD71E"/>
    <w:lvl w:ilvl="0">
      <w:start w:val="1"/>
      <w:numFmt w:val="upperLetter"/>
      <w:suff w:val="nothing"/>
      <w:lvlText w:val="Teil %1 – "/>
      <w:lvlJc w:val="left"/>
      <w:pPr>
        <w:ind w:left="284" w:hanging="284"/>
      </w:pPr>
      <w:rPr>
        <w:rFonts w:hint="default"/>
        <w:b/>
        <w:bCs/>
        <w:i w:val="0"/>
        <w:caps w:val="0"/>
        <w:smallCaps w:val="0"/>
        <w:strike w:val="0"/>
        <w:dstrike w:val="0"/>
        <w:noProof w:val="0"/>
        <w:vanish w:val="0"/>
        <w:color w:val="000000"/>
        <w:spacing w:val="0"/>
        <w:kern w:val="0"/>
        <w:position w:val="0"/>
        <w:sz w:val="13"/>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Restart w:val="0"/>
      <w:lvlText w:val="%2."/>
      <w:lvlJc w:val="left"/>
      <w:pPr>
        <w:ind w:left="284" w:hanging="284"/>
      </w:pPr>
      <w:rPr>
        <w:rFonts w:hint="default"/>
        <w:b/>
        <w:bCs/>
        <w:i w:val="0"/>
        <w:caps w:val="0"/>
        <w:smallCaps w:val="0"/>
        <w:strike w:val="0"/>
        <w:dstrike w:val="0"/>
        <w:noProof w:val="0"/>
        <w:vanish w:val="0"/>
        <w:color w:val="000000"/>
        <w:spacing w:val="0"/>
        <w:kern w:val="0"/>
        <w:position w:val="0"/>
        <w:sz w:val="13"/>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2.%3"/>
      <w:lvlJc w:val="left"/>
      <w:pPr>
        <w:ind w:left="284" w:hanging="284"/>
      </w:pPr>
      <w:rPr>
        <w:rFonts w:hint="default"/>
        <w:b/>
        <w:i w:val="0"/>
        <w:sz w:val="13"/>
      </w:rPr>
    </w:lvl>
    <w:lvl w:ilvl="3">
      <w:start w:val="1"/>
      <w:numFmt w:val="decimal"/>
      <w:pStyle w:val="berschrift4"/>
      <w:lvlText w:val="%1.%2.%3.%4"/>
      <w:lvlJc w:val="left"/>
      <w:pPr>
        <w:ind w:left="864" w:hanging="864"/>
      </w:pPr>
      <w:rPr>
        <w:rFonts w:hint="default"/>
      </w:rPr>
    </w:lvl>
    <w:lvl w:ilvl="4">
      <w:start w:val="1"/>
      <w:numFmt w:val="decimal"/>
      <w:pStyle w:val="berschrift5"/>
      <w:lvlText w:val="%1.%2.%3.%4.%5"/>
      <w:lvlJc w:val="left"/>
      <w:pPr>
        <w:ind w:left="1008" w:hanging="1008"/>
      </w:pPr>
      <w:rPr>
        <w:rFonts w:hint="default"/>
      </w:rPr>
    </w:lvl>
    <w:lvl w:ilvl="5">
      <w:start w:val="1"/>
      <w:numFmt w:val="decimal"/>
      <w:pStyle w:val="berschrift6"/>
      <w:lvlText w:val="%1.%2.%3.%4.%5.%6"/>
      <w:lvlJc w:val="left"/>
      <w:pPr>
        <w:ind w:left="1152" w:hanging="1152"/>
      </w:pPr>
      <w:rPr>
        <w:rFonts w:hint="default"/>
      </w:rPr>
    </w:lvl>
    <w:lvl w:ilvl="6">
      <w:start w:val="1"/>
      <w:numFmt w:val="decimal"/>
      <w:pStyle w:val="berschrift7"/>
      <w:lvlText w:val="%1.%2.%3.%4.%5.%6.%7"/>
      <w:lvlJc w:val="left"/>
      <w:pPr>
        <w:ind w:left="1296" w:hanging="1296"/>
      </w:pPr>
      <w:rPr>
        <w:rFonts w:hint="default"/>
      </w:rPr>
    </w:lvl>
    <w:lvl w:ilvl="7">
      <w:start w:val="1"/>
      <w:numFmt w:val="decimal"/>
      <w:pStyle w:val="berschrift8"/>
      <w:lvlText w:val="%1.%2.%3.%4.%5.%6.%7.%8"/>
      <w:lvlJc w:val="left"/>
      <w:pPr>
        <w:ind w:left="1440" w:hanging="1440"/>
      </w:pPr>
      <w:rPr>
        <w:rFonts w:hint="default"/>
      </w:rPr>
    </w:lvl>
    <w:lvl w:ilvl="8">
      <w:start w:val="1"/>
      <w:numFmt w:val="decimal"/>
      <w:pStyle w:val="berschrift9"/>
      <w:lvlText w:val="%1.%2.%3.%4.%5.%6.%7.%8.%9"/>
      <w:lvlJc w:val="left"/>
      <w:pPr>
        <w:ind w:left="1584" w:hanging="1584"/>
      </w:pPr>
      <w:rPr>
        <w:rFonts w:hint="default"/>
      </w:rPr>
    </w:lvl>
  </w:abstractNum>
  <w:abstractNum w:abstractNumId="25" w15:restartNumberingAfterBreak="0">
    <w:nsid w:val="75F16EA9"/>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26" w15:restartNumberingAfterBreak="0">
    <w:nsid w:val="7C396B58"/>
    <w:multiLevelType w:val="multilevel"/>
    <w:tmpl w:val="04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16cid:durableId="1841194793">
    <w:abstractNumId w:val="19"/>
  </w:num>
  <w:num w:numId="2" w16cid:durableId="306936400">
    <w:abstractNumId w:val="17"/>
  </w:num>
  <w:num w:numId="3" w16cid:durableId="493957487">
    <w:abstractNumId w:val="17"/>
  </w:num>
  <w:num w:numId="4" w16cid:durableId="600921258">
    <w:abstractNumId w:val="1"/>
  </w:num>
  <w:num w:numId="5" w16cid:durableId="1718893698">
    <w:abstractNumId w:val="3"/>
  </w:num>
  <w:num w:numId="6" w16cid:durableId="1725176685">
    <w:abstractNumId w:val="9"/>
  </w:num>
  <w:num w:numId="7" w16cid:durableId="30804916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46774244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380088749">
    <w:abstractNumId w:val="5"/>
  </w:num>
  <w:num w:numId="10" w16cid:durableId="1890452291">
    <w:abstractNumId w:val="26"/>
  </w:num>
  <w:num w:numId="11" w16cid:durableId="1190334647">
    <w:abstractNumId w:val="18"/>
  </w:num>
  <w:num w:numId="12" w16cid:durableId="2079131938">
    <w:abstractNumId w:val="16"/>
  </w:num>
  <w:num w:numId="13" w16cid:durableId="1975677668">
    <w:abstractNumId w:val="4"/>
  </w:num>
  <w:num w:numId="14" w16cid:durableId="968441099">
    <w:abstractNumId w:val="22"/>
  </w:num>
  <w:num w:numId="15" w16cid:durableId="2140217333">
    <w:abstractNumId w:val="0"/>
  </w:num>
  <w:num w:numId="16" w16cid:durableId="2015759259">
    <w:abstractNumId w:val="8"/>
  </w:num>
  <w:num w:numId="17" w16cid:durableId="2146005554">
    <w:abstractNumId w:val="14"/>
  </w:num>
  <w:num w:numId="18" w16cid:durableId="1071345670">
    <w:abstractNumId w:val="23"/>
  </w:num>
  <w:num w:numId="19" w16cid:durableId="668366374">
    <w:abstractNumId w:val="12"/>
  </w:num>
  <w:num w:numId="20" w16cid:durableId="1385258291">
    <w:abstractNumId w:val="20"/>
  </w:num>
  <w:num w:numId="21" w16cid:durableId="1211041137">
    <w:abstractNumId w:val="11"/>
    <w:lvlOverride w:ilvl="0">
      <w:lvl w:ilvl="0">
        <w:start w:val="1"/>
        <w:numFmt w:val="upperLetter"/>
        <w:suff w:val="nothing"/>
        <w:lvlText w:val="Teil %1 –"/>
        <w:lvlJc w:val="left"/>
        <w:pPr>
          <w:ind w:left="0" w:firstLine="0"/>
        </w:pPr>
        <w:rPr>
          <w:rFonts w:asciiTheme="majorHAnsi" w:hAnsiTheme="majorHAnsi"/>
          <w:b w:val="0"/>
          <w:i w:val="0"/>
          <w:caps/>
          <w:smallCaps w:val="0"/>
          <w:strike w:val="0"/>
          <w:dstrike w:val="0"/>
          <w:vanish w:val="0"/>
          <w:color w:val="auto"/>
          <w:sz w:val="13"/>
          <w:vertAlign w:val="baseline"/>
        </w:rPr>
      </w:lvl>
    </w:lvlOverride>
    <w:lvlOverride w:ilvl="1">
      <w:lvl w:ilvl="1">
        <w:start w:val="1"/>
        <w:numFmt w:val="decimal"/>
        <w:lvlText w:val="%2."/>
        <w:lvlJc w:val="left"/>
        <w:pPr>
          <w:tabs>
            <w:tab w:val="num" w:pos="284"/>
          </w:tabs>
          <w:ind w:left="284" w:firstLine="0"/>
        </w:pPr>
        <w:rPr>
          <w:rFonts w:asciiTheme="majorHAnsi" w:hAnsiTheme="majorHAnsi"/>
          <w:sz w:val="13"/>
        </w:rPr>
      </w:lvl>
    </w:lvlOverride>
    <w:lvlOverride w:ilvl="2">
      <w:lvl w:ilvl="2">
        <w:start w:val="1"/>
        <w:numFmt w:val="decimal"/>
        <w:lvlText w:val="%2.%3."/>
        <w:lvlJc w:val="right"/>
        <w:pPr>
          <w:tabs>
            <w:tab w:val="num" w:pos="284"/>
          </w:tabs>
          <w:ind w:left="284" w:firstLine="0"/>
        </w:pPr>
        <w:rPr>
          <w:rFonts w:asciiTheme="majorHAnsi" w:hAnsiTheme="majorHAnsi" w:hint="default"/>
          <w:b/>
          <w:i w:val="0"/>
          <w:sz w:val="13"/>
        </w:rPr>
      </w:lvl>
    </w:lvlOverride>
    <w:lvlOverride w:ilvl="3">
      <w:lvl w:ilvl="3">
        <w:start w:val="1"/>
        <w:numFmt w:val="none"/>
        <w:lvlText w:val="%4"/>
        <w:lvlJc w:val="left"/>
        <w:pPr>
          <w:ind w:left="284" w:firstLine="0"/>
        </w:pPr>
        <w:rPr>
          <w:rFonts w:hint="default"/>
        </w:rPr>
      </w:lvl>
    </w:lvlOverride>
    <w:lvlOverride w:ilvl="4">
      <w:lvl w:ilvl="4">
        <w:start w:val="1"/>
        <w:numFmt w:val="none"/>
        <w:lvlText w:val="%5"/>
        <w:lvlJc w:val="left"/>
        <w:pPr>
          <w:ind w:left="284" w:firstLine="0"/>
        </w:pPr>
        <w:rPr>
          <w:rFonts w:hint="default"/>
        </w:rPr>
      </w:lvl>
    </w:lvlOverride>
    <w:lvlOverride w:ilvl="5">
      <w:lvl w:ilvl="5">
        <w:start w:val="1"/>
        <w:numFmt w:val="none"/>
        <w:lvlText w:val="%6"/>
        <w:lvlJc w:val="right"/>
        <w:pPr>
          <w:ind w:left="284" w:firstLine="0"/>
        </w:pPr>
        <w:rPr>
          <w:rFonts w:hint="default"/>
        </w:rPr>
      </w:lvl>
    </w:lvlOverride>
    <w:lvlOverride w:ilvl="6">
      <w:lvl w:ilvl="6">
        <w:start w:val="1"/>
        <w:numFmt w:val="none"/>
        <w:lvlText w:val="%7"/>
        <w:lvlJc w:val="left"/>
        <w:pPr>
          <w:ind w:left="284" w:firstLine="0"/>
        </w:pPr>
        <w:rPr>
          <w:rFonts w:hint="default"/>
        </w:rPr>
      </w:lvl>
    </w:lvlOverride>
    <w:lvlOverride w:ilvl="7">
      <w:lvl w:ilvl="7">
        <w:start w:val="1"/>
        <w:numFmt w:val="none"/>
        <w:lvlText w:val="%8"/>
        <w:lvlJc w:val="left"/>
        <w:pPr>
          <w:ind w:left="284" w:firstLine="0"/>
        </w:pPr>
        <w:rPr>
          <w:rFonts w:hint="default"/>
        </w:rPr>
      </w:lvl>
    </w:lvlOverride>
    <w:lvlOverride w:ilvl="8">
      <w:lvl w:ilvl="8">
        <w:start w:val="1"/>
        <w:numFmt w:val="none"/>
        <w:lvlText w:val="%9"/>
        <w:lvlJc w:val="right"/>
        <w:pPr>
          <w:ind w:left="284" w:firstLine="0"/>
        </w:pPr>
        <w:rPr>
          <w:rFonts w:hint="default"/>
        </w:rPr>
      </w:lvl>
    </w:lvlOverride>
  </w:num>
  <w:num w:numId="22" w16cid:durableId="387798960">
    <w:abstractNumId w:val="13"/>
  </w:num>
  <w:num w:numId="23" w16cid:durableId="23676759">
    <w:abstractNumId w:val="25"/>
  </w:num>
  <w:num w:numId="24" w16cid:durableId="979699173">
    <w:abstractNumId w:val="7"/>
  </w:num>
  <w:num w:numId="25" w16cid:durableId="108950052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666590150">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15521885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837353725">
    <w:abstractNumId w:val="11"/>
    <w:lvlOverride w:ilvl="0">
      <w:startOverride w:val="2"/>
      <w:lvl w:ilvl="0">
        <w:start w:val="2"/>
        <w:numFmt w:val="upperLetter"/>
        <w:suff w:val="nothing"/>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Override>
    <w:lvlOverride w:ilvl="1">
      <w:startOverride w:val="12"/>
      <w:lvl w:ilvl="1">
        <w:start w:val="12"/>
        <w:numFmt w:val="decimal"/>
        <w:lvlText w:val="%2."/>
        <w:lvlJc w:val="left"/>
        <w:pPr>
          <w:tabs>
            <w:tab w:val="num" w:pos="284"/>
          </w:tabs>
          <w:ind w:left="284" w:firstLine="0"/>
        </w:pPr>
        <w:rPr>
          <w:rFonts w:asciiTheme="majorHAnsi" w:hAnsiTheme="majorHAnsi" w:hint="default"/>
          <w:sz w:val="13"/>
        </w:rPr>
      </w:lvl>
    </w:lvlOverride>
    <w:lvlOverride w:ilvl="2">
      <w:startOverride w:val="1"/>
      <w:lvl w:ilvl="2">
        <w:start w:val="1"/>
        <w:numFmt w:val="decimal"/>
        <w:lvlText w:val="%2.%3."/>
        <w:lvlJc w:val="right"/>
        <w:pPr>
          <w:tabs>
            <w:tab w:val="num" w:pos="284"/>
          </w:tabs>
          <w:ind w:left="284" w:firstLine="0"/>
        </w:pPr>
        <w:rPr>
          <w:rFonts w:asciiTheme="majorHAnsi" w:hAnsiTheme="majorHAnsi" w:hint="default"/>
          <w:b/>
          <w:i w:val="0"/>
          <w:sz w:val="13"/>
        </w:rPr>
      </w:lvl>
    </w:lvlOverride>
    <w:lvlOverride w:ilvl="3">
      <w:startOverride w:val="1"/>
      <w:lvl w:ilvl="3">
        <w:start w:val="1"/>
        <w:numFmt w:val="none"/>
        <w:lvlText w:val="%4"/>
        <w:lvlJc w:val="left"/>
        <w:pPr>
          <w:ind w:left="284" w:firstLine="0"/>
        </w:pPr>
        <w:rPr>
          <w:rFonts w:hint="default"/>
        </w:rPr>
      </w:lvl>
    </w:lvlOverride>
    <w:lvlOverride w:ilvl="4">
      <w:startOverride w:val="1"/>
      <w:lvl w:ilvl="4">
        <w:start w:val="1"/>
        <w:numFmt w:val="none"/>
        <w:lvlText w:val="%5"/>
        <w:lvlJc w:val="left"/>
        <w:pPr>
          <w:ind w:left="284" w:firstLine="0"/>
        </w:pPr>
        <w:rPr>
          <w:rFonts w:hint="default"/>
        </w:rPr>
      </w:lvl>
    </w:lvlOverride>
    <w:lvlOverride w:ilvl="5">
      <w:startOverride w:val="1"/>
      <w:lvl w:ilvl="5">
        <w:start w:val="1"/>
        <w:numFmt w:val="none"/>
        <w:lvlText w:val="%6"/>
        <w:lvlJc w:val="right"/>
        <w:pPr>
          <w:ind w:left="284" w:firstLine="0"/>
        </w:pPr>
        <w:rPr>
          <w:rFonts w:hint="default"/>
        </w:rPr>
      </w:lvl>
    </w:lvlOverride>
    <w:lvlOverride w:ilvl="6">
      <w:startOverride w:val="1"/>
      <w:lvl w:ilvl="6">
        <w:start w:val="1"/>
        <w:numFmt w:val="none"/>
        <w:lvlText w:val="%7"/>
        <w:lvlJc w:val="left"/>
        <w:pPr>
          <w:ind w:left="284" w:firstLine="0"/>
        </w:pPr>
        <w:rPr>
          <w:rFonts w:hint="default"/>
        </w:rPr>
      </w:lvl>
    </w:lvlOverride>
    <w:lvlOverride w:ilvl="7">
      <w:startOverride w:val="1"/>
      <w:lvl w:ilvl="7">
        <w:start w:val="1"/>
        <w:numFmt w:val="none"/>
        <w:lvlText w:val="%8"/>
        <w:lvlJc w:val="left"/>
        <w:pPr>
          <w:ind w:left="284" w:firstLine="0"/>
        </w:pPr>
        <w:rPr>
          <w:rFonts w:hint="default"/>
        </w:rPr>
      </w:lvl>
    </w:lvlOverride>
    <w:lvlOverride w:ilvl="8">
      <w:startOverride w:val="1"/>
      <w:lvl w:ilvl="8">
        <w:start w:val="1"/>
        <w:numFmt w:val="none"/>
        <w:lvlText w:val="%9"/>
        <w:lvlJc w:val="right"/>
        <w:pPr>
          <w:ind w:left="284" w:firstLine="0"/>
        </w:pPr>
        <w:rPr>
          <w:rFonts w:hint="default"/>
        </w:rPr>
      </w:lvl>
    </w:lvlOverride>
  </w:num>
  <w:num w:numId="29" w16cid:durableId="176252851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61561698">
    <w:abstractNumId w:val="24"/>
  </w:num>
  <w:num w:numId="31" w16cid:durableId="2083943673">
    <w:abstractNumId w:val="21"/>
  </w:num>
  <w:num w:numId="32" w16cid:durableId="883710015">
    <w:abstractNumId w:val="2"/>
  </w:num>
  <w:num w:numId="33" w16cid:durableId="97144676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756049563">
    <w:abstractNumId w:val="10"/>
  </w:num>
  <w:num w:numId="35" w16cid:durableId="146868111">
    <w:abstractNumId w:val="15"/>
  </w:num>
  <w:num w:numId="36" w16cid:durableId="1476482457">
    <w:abstractNumId w:val="24"/>
    <w:lvlOverride w:ilvl="0">
      <w:startOverride w:val="3"/>
    </w:lvlOverride>
    <w:lvlOverride w:ilvl="1">
      <w:startOverride w:val="16"/>
    </w:lvlOverride>
    <w:lvlOverride w:ilvl="2">
      <w:startOverride w:val="6"/>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122483392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hideSpellingErrors/>
  <w:hideGrammaticalErrors/>
  <w:proofState w:spelling="dirty" w:grammar="dirty"/>
  <w:stylePaneFormatFilter w:val="D804" w:allStyles="0" w:customStyles="0" w:latentStyles="1" w:stylesInUse="0" w:headingStyles="0" w:numberingStyles="0" w:tableStyles="0" w:directFormattingOnRuns="0" w:directFormattingOnParagraphs="0" w:directFormattingOnNumbering="0" w:directFormattingOnTables="1" w:clearFormatting="1" w:top3HeadingStyles="0" w:visibleStyles="1" w:alternateStyleNames="1"/>
  <w:stylePaneSortMethod w:val="0000"/>
  <w:trackRevisions/>
  <w:doNotTrackFormatting/>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56CA50E9-3892-460B-B7A8-C0EB0F3CA40C}"/>
    <w:docVar w:name="dgnword-eventsink" w:val="1806354574624"/>
  </w:docVars>
  <w:rsids>
    <w:rsidRoot w:val="00421037"/>
    <w:rsid w:val="0000022D"/>
    <w:rsid w:val="00003FFE"/>
    <w:rsid w:val="00007825"/>
    <w:rsid w:val="00010143"/>
    <w:rsid w:val="00015155"/>
    <w:rsid w:val="000200E3"/>
    <w:rsid w:val="000211A6"/>
    <w:rsid w:val="00024E13"/>
    <w:rsid w:val="0002719A"/>
    <w:rsid w:val="000312A3"/>
    <w:rsid w:val="0003631F"/>
    <w:rsid w:val="00037B33"/>
    <w:rsid w:val="00040D87"/>
    <w:rsid w:val="00041939"/>
    <w:rsid w:val="000419D4"/>
    <w:rsid w:val="000436A8"/>
    <w:rsid w:val="00044441"/>
    <w:rsid w:val="00044662"/>
    <w:rsid w:val="000557F7"/>
    <w:rsid w:val="000631E6"/>
    <w:rsid w:val="00070096"/>
    <w:rsid w:val="0007104A"/>
    <w:rsid w:val="000720C0"/>
    <w:rsid w:val="000742B8"/>
    <w:rsid w:val="00083389"/>
    <w:rsid w:val="000873E7"/>
    <w:rsid w:val="000904EA"/>
    <w:rsid w:val="0009093B"/>
    <w:rsid w:val="000913E5"/>
    <w:rsid w:val="00093BC4"/>
    <w:rsid w:val="000943AD"/>
    <w:rsid w:val="00094D5F"/>
    <w:rsid w:val="00094F0A"/>
    <w:rsid w:val="000A0702"/>
    <w:rsid w:val="000A3D9A"/>
    <w:rsid w:val="000A4FA9"/>
    <w:rsid w:val="000A6DB8"/>
    <w:rsid w:val="000C2D55"/>
    <w:rsid w:val="000C3C7B"/>
    <w:rsid w:val="000C70CD"/>
    <w:rsid w:val="000D7A5A"/>
    <w:rsid w:val="000E0BE9"/>
    <w:rsid w:val="000F0107"/>
    <w:rsid w:val="000F2C45"/>
    <w:rsid w:val="0010500D"/>
    <w:rsid w:val="00107074"/>
    <w:rsid w:val="001106E5"/>
    <w:rsid w:val="00115CC7"/>
    <w:rsid w:val="00131D82"/>
    <w:rsid w:val="00133A7E"/>
    <w:rsid w:val="001410F6"/>
    <w:rsid w:val="00150AAB"/>
    <w:rsid w:val="00156935"/>
    <w:rsid w:val="00156ED0"/>
    <w:rsid w:val="00157D56"/>
    <w:rsid w:val="00163AAE"/>
    <w:rsid w:val="0016761A"/>
    <w:rsid w:val="001769A4"/>
    <w:rsid w:val="001772C1"/>
    <w:rsid w:val="00177F7D"/>
    <w:rsid w:val="00180576"/>
    <w:rsid w:val="00180AEE"/>
    <w:rsid w:val="00195307"/>
    <w:rsid w:val="00196902"/>
    <w:rsid w:val="001A02F6"/>
    <w:rsid w:val="001A0612"/>
    <w:rsid w:val="001A1DB5"/>
    <w:rsid w:val="001A6E15"/>
    <w:rsid w:val="001A6E5B"/>
    <w:rsid w:val="001A7804"/>
    <w:rsid w:val="001B46FD"/>
    <w:rsid w:val="001B7084"/>
    <w:rsid w:val="001C2299"/>
    <w:rsid w:val="001D601A"/>
    <w:rsid w:val="001E1201"/>
    <w:rsid w:val="001E3248"/>
    <w:rsid w:val="001F5AFB"/>
    <w:rsid w:val="0020376D"/>
    <w:rsid w:val="002119E4"/>
    <w:rsid w:val="0021261E"/>
    <w:rsid w:val="00213C73"/>
    <w:rsid w:val="002169C2"/>
    <w:rsid w:val="00217577"/>
    <w:rsid w:val="002212E7"/>
    <w:rsid w:val="002340D0"/>
    <w:rsid w:val="00240D7B"/>
    <w:rsid w:val="0024492E"/>
    <w:rsid w:val="00244CA9"/>
    <w:rsid w:val="00246B62"/>
    <w:rsid w:val="00250563"/>
    <w:rsid w:val="002548B9"/>
    <w:rsid w:val="00255678"/>
    <w:rsid w:val="00256536"/>
    <w:rsid w:val="00256F2A"/>
    <w:rsid w:val="002579DE"/>
    <w:rsid w:val="002639CE"/>
    <w:rsid w:val="00263C4D"/>
    <w:rsid w:val="002673BF"/>
    <w:rsid w:val="002711DD"/>
    <w:rsid w:val="00273710"/>
    <w:rsid w:val="00280D8F"/>
    <w:rsid w:val="00287124"/>
    <w:rsid w:val="002916A8"/>
    <w:rsid w:val="0029623B"/>
    <w:rsid w:val="00296EFB"/>
    <w:rsid w:val="002A0C15"/>
    <w:rsid w:val="002A0C25"/>
    <w:rsid w:val="002B0CD4"/>
    <w:rsid w:val="002B29F8"/>
    <w:rsid w:val="002B3C7E"/>
    <w:rsid w:val="002B4742"/>
    <w:rsid w:val="002B7871"/>
    <w:rsid w:val="002B78D8"/>
    <w:rsid w:val="002B7F9D"/>
    <w:rsid w:val="002C085B"/>
    <w:rsid w:val="002C215C"/>
    <w:rsid w:val="002C34CA"/>
    <w:rsid w:val="002D275D"/>
    <w:rsid w:val="002D3641"/>
    <w:rsid w:val="002D5415"/>
    <w:rsid w:val="002D5820"/>
    <w:rsid w:val="002D6722"/>
    <w:rsid w:val="002D77D2"/>
    <w:rsid w:val="002F5F29"/>
    <w:rsid w:val="002F701D"/>
    <w:rsid w:val="00307AE6"/>
    <w:rsid w:val="00312348"/>
    <w:rsid w:val="003131BA"/>
    <w:rsid w:val="00313F01"/>
    <w:rsid w:val="0031484B"/>
    <w:rsid w:val="003149AD"/>
    <w:rsid w:val="00315C76"/>
    <w:rsid w:val="0031644F"/>
    <w:rsid w:val="00322074"/>
    <w:rsid w:val="00327D08"/>
    <w:rsid w:val="00332D8A"/>
    <w:rsid w:val="00334A72"/>
    <w:rsid w:val="00346A4D"/>
    <w:rsid w:val="00350610"/>
    <w:rsid w:val="003540FA"/>
    <w:rsid w:val="003656C7"/>
    <w:rsid w:val="003672B2"/>
    <w:rsid w:val="00371500"/>
    <w:rsid w:val="00371623"/>
    <w:rsid w:val="00372B5B"/>
    <w:rsid w:val="003742EF"/>
    <w:rsid w:val="003A15AD"/>
    <w:rsid w:val="003B0FE6"/>
    <w:rsid w:val="003B14AF"/>
    <w:rsid w:val="003B1C57"/>
    <w:rsid w:val="003B2C25"/>
    <w:rsid w:val="003C03BC"/>
    <w:rsid w:val="003C151A"/>
    <w:rsid w:val="003C46A4"/>
    <w:rsid w:val="003C593F"/>
    <w:rsid w:val="003D0FBF"/>
    <w:rsid w:val="003D1779"/>
    <w:rsid w:val="003D1EBD"/>
    <w:rsid w:val="003D2286"/>
    <w:rsid w:val="003D68F4"/>
    <w:rsid w:val="003D6A24"/>
    <w:rsid w:val="003E03AF"/>
    <w:rsid w:val="003F36B6"/>
    <w:rsid w:val="003F4F94"/>
    <w:rsid w:val="004020E8"/>
    <w:rsid w:val="00405528"/>
    <w:rsid w:val="004066B3"/>
    <w:rsid w:val="0041679B"/>
    <w:rsid w:val="00417F5B"/>
    <w:rsid w:val="00421037"/>
    <w:rsid w:val="004231B6"/>
    <w:rsid w:val="0043201B"/>
    <w:rsid w:val="00434485"/>
    <w:rsid w:val="004349D5"/>
    <w:rsid w:val="00436F80"/>
    <w:rsid w:val="00437EC7"/>
    <w:rsid w:val="00442E3C"/>
    <w:rsid w:val="00442E71"/>
    <w:rsid w:val="00445431"/>
    <w:rsid w:val="004556C9"/>
    <w:rsid w:val="00455F80"/>
    <w:rsid w:val="004639BE"/>
    <w:rsid w:val="00466074"/>
    <w:rsid w:val="004708BE"/>
    <w:rsid w:val="00472400"/>
    <w:rsid w:val="004737F2"/>
    <w:rsid w:val="00477E82"/>
    <w:rsid w:val="00484D31"/>
    <w:rsid w:val="0048525B"/>
    <w:rsid w:val="004866F8"/>
    <w:rsid w:val="0048712E"/>
    <w:rsid w:val="004902AB"/>
    <w:rsid w:val="0049279B"/>
    <w:rsid w:val="00497C0B"/>
    <w:rsid w:val="004A01A2"/>
    <w:rsid w:val="004A36D5"/>
    <w:rsid w:val="004A3C75"/>
    <w:rsid w:val="004A648B"/>
    <w:rsid w:val="004A753C"/>
    <w:rsid w:val="004A76BF"/>
    <w:rsid w:val="004B2C2C"/>
    <w:rsid w:val="004B791B"/>
    <w:rsid w:val="004C0777"/>
    <w:rsid w:val="004C18B1"/>
    <w:rsid w:val="004C6481"/>
    <w:rsid w:val="004D2B76"/>
    <w:rsid w:val="004D7D58"/>
    <w:rsid w:val="004E1AAC"/>
    <w:rsid w:val="004E4B8A"/>
    <w:rsid w:val="004E59DB"/>
    <w:rsid w:val="004F2A3E"/>
    <w:rsid w:val="004F3F7C"/>
    <w:rsid w:val="004F4A68"/>
    <w:rsid w:val="004F58D1"/>
    <w:rsid w:val="004F7BCC"/>
    <w:rsid w:val="0050148D"/>
    <w:rsid w:val="005019FB"/>
    <w:rsid w:val="005112CE"/>
    <w:rsid w:val="005166C0"/>
    <w:rsid w:val="00524270"/>
    <w:rsid w:val="00525373"/>
    <w:rsid w:val="005337C9"/>
    <w:rsid w:val="00533CE0"/>
    <w:rsid w:val="005361C9"/>
    <w:rsid w:val="00540FBB"/>
    <w:rsid w:val="005411C1"/>
    <w:rsid w:val="005434C5"/>
    <w:rsid w:val="00546832"/>
    <w:rsid w:val="00551FB2"/>
    <w:rsid w:val="00563350"/>
    <w:rsid w:val="00564AD8"/>
    <w:rsid w:val="00564C8D"/>
    <w:rsid w:val="00571719"/>
    <w:rsid w:val="00571A09"/>
    <w:rsid w:val="00581F9C"/>
    <w:rsid w:val="005865DE"/>
    <w:rsid w:val="0058741B"/>
    <w:rsid w:val="005946B7"/>
    <w:rsid w:val="00596B1F"/>
    <w:rsid w:val="00597087"/>
    <w:rsid w:val="005A6EB1"/>
    <w:rsid w:val="005B4A7D"/>
    <w:rsid w:val="005C1A68"/>
    <w:rsid w:val="005C2DF9"/>
    <w:rsid w:val="005C3596"/>
    <w:rsid w:val="005C5CC2"/>
    <w:rsid w:val="005C7677"/>
    <w:rsid w:val="005C7ED4"/>
    <w:rsid w:val="00600D1C"/>
    <w:rsid w:val="00603FB9"/>
    <w:rsid w:val="00605102"/>
    <w:rsid w:val="0061353D"/>
    <w:rsid w:val="00623222"/>
    <w:rsid w:val="00623C8F"/>
    <w:rsid w:val="00626D30"/>
    <w:rsid w:val="00643CC4"/>
    <w:rsid w:val="0065377E"/>
    <w:rsid w:val="00660CD4"/>
    <w:rsid w:val="00667BBA"/>
    <w:rsid w:val="00670FF1"/>
    <w:rsid w:val="00682738"/>
    <w:rsid w:val="00683BB7"/>
    <w:rsid w:val="00684A75"/>
    <w:rsid w:val="00686CD6"/>
    <w:rsid w:val="00686D61"/>
    <w:rsid w:val="00686F83"/>
    <w:rsid w:val="00696690"/>
    <w:rsid w:val="006A18A1"/>
    <w:rsid w:val="006A4658"/>
    <w:rsid w:val="006A4934"/>
    <w:rsid w:val="006A4C75"/>
    <w:rsid w:val="006C15E1"/>
    <w:rsid w:val="006C4E6A"/>
    <w:rsid w:val="006D3799"/>
    <w:rsid w:val="006D398A"/>
    <w:rsid w:val="006D4ACB"/>
    <w:rsid w:val="006D6E33"/>
    <w:rsid w:val="006E148D"/>
    <w:rsid w:val="006E2330"/>
    <w:rsid w:val="006F3558"/>
    <w:rsid w:val="006F3EC4"/>
    <w:rsid w:val="0070227D"/>
    <w:rsid w:val="00703AC6"/>
    <w:rsid w:val="00705FA3"/>
    <w:rsid w:val="00707736"/>
    <w:rsid w:val="00707A56"/>
    <w:rsid w:val="00707AE8"/>
    <w:rsid w:val="00714AB5"/>
    <w:rsid w:val="00717554"/>
    <w:rsid w:val="00717624"/>
    <w:rsid w:val="007211BC"/>
    <w:rsid w:val="0072157C"/>
    <w:rsid w:val="00721A68"/>
    <w:rsid w:val="00730192"/>
    <w:rsid w:val="007301BA"/>
    <w:rsid w:val="00733869"/>
    <w:rsid w:val="00740D36"/>
    <w:rsid w:val="00745D54"/>
    <w:rsid w:val="00756835"/>
    <w:rsid w:val="00761760"/>
    <w:rsid w:val="00761BE8"/>
    <w:rsid w:val="007648AA"/>
    <w:rsid w:val="007662C1"/>
    <w:rsid w:val="00772CB6"/>
    <w:rsid w:val="0077405C"/>
    <w:rsid w:val="00776623"/>
    <w:rsid w:val="007839E6"/>
    <w:rsid w:val="00795CBA"/>
    <w:rsid w:val="007A4921"/>
    <w:rsid w:val="007A4B69"/>
    <w:rsid w:val="007A7C3D"/>
    <w:rsid w:val="007B22DE"/>
    <w:rsid w:val="007B3886"/>
    <w:rsid w:val="007B53EE"/>
    <w:rsid w:val="007C1C2B"/>
    <w:rsid w:val="007C2B28"/>
    <w:rsid w:val="007C5843"/>
    <w:rsid w:val="007D4A2E"/>
    <w:rsid w:val="007D5D06"/>
    <w:rsid w:val="007D67C8"/>
    <w:rsid w:val="007E3D74"/>
    <w:rsid w:val="007E4225"/>
    <w:rsid w:val="007E6C72"/>
    <w:rsid w:val="007F24E5"/>
    <w:rsid w:val="007F34B6"/>
    <w:rsid w:val="007F3BE8"/>
    <w:rsid w:val="007F3C31"/>
    <w:rsid w:val="007F423D"/>
    <w:rsid w:val="00806E92"/>
    <w:rsid w:val="0081556A"/>
    <w:rsid w:val="00815C1F"/>
    <w:rsid w:val="00821F83"/>
    <w:rsid w:val="00822F8B"/>
    <w:rsid w:val="008238F1"/>
    <w:rsid w:val="008300AD"/>
    <w:rsid w:val="00833AA0"/>
    <w:rsid w:val="00835002"/>
    <w:rsid w:val="008423F6"/>
    <w:rsid w:val="00853B3B"/>
    <w:rsid w:val="0085528A"/>
    <w:rsid w:val="00856074"/>
    <w:rsid w:val="008577BD"/>
    <w:rsid w:val="00857D92"/>
    <w:rsid w:val="00860410"/>
    <w:rsid w:val="00863F9A"/>
    <w:rsid w:val="00872449"/>
    <w:rsid w:val="00872D05"/>
    <w:rsid w:val="0087499D"/>
    <w:rsid w:val="00882BB6"/>
    <w:rsid w:val="00882F7D"/>
    <w:rsid w:val="0088306B"/>
    <w:rsid w:val="0088442B"/>
    <w:rsid w:val="0089346F"/>
    <w:rsid w:val="0089467F"/>
    <w:rsid w:val="008A02CC"/>
    <w:rsid w:val="008A0718"/>
    <w:rsid w:val="008A1EA1"/>
    <w:rsid w:val="008A22C1"/>
    <w:rsid w:val="008A79DA"/>
    <w:rsid w:val="008B0FA1"/>
    <w:rsid w:val="008B1CF6"/>
    <w:rsid w:val="008B395B"/>
    <w:rsid w:val="008B6097"/>
    <w:rsid w:val="008B7A4A"/>
    <w:rsid w:val="008C4F26"/>
    <w:rsid w:val="008C5C2B"/>
    <w:rsid w:val="008D016E"/>
    <w:rsid w:val="008D227C"/>
    <w:rsid w:val="008D2C81"/>
    <w:rsid w:val="008E4D89"/>
    <w:rsid w:val="008F2B47"/>
    <w:rsid w:val="008F3876"/>
    <w:rsid w:val="008F7F3D"/>
    <w:rsid w:val="009048DA"/>
    <w:rsid w:val="0090581A"/>
    <w:rsid w:val="00914F44"/>
    <w:rsid w:val="00915B5D"/>
    <w:rsid w:val="009171A1"/>
    <w:rsid w:val="009213B6"/>
    <w:rsid w:val="00927DEC"/>
    <w:rsid w:val="00932142"/>
    <w:rsid w:val="00936332"/>
    <w:rsid w:val="00936D8E"/>
    <w:rsid w:val="009407EA"/>
    <w:rsid w:val="00941CA3"/>
    <w:rsid w:val="00951C22"/>
    <w:rsid w:val="0095227D"/>
    <w:rsid w:val="009626DD"/>
    <w:rsid w:val="00971266"/>
    <w:rsid w:val="0097321D"/>
    <w:rsid w:val="009827AA"/>
    <w:rsid w:val="00986B82"/>
    <w:rsid w:val="0098740D"/>
    <w:rsid w:val="00987C1C"/>
    <w:rsid w:val="00990011"/>
    <w:rsid w:val="009A0535"/>
    <w:rsid w:val="009A0D7F"/>
    <w:rsid w:val="009A6384"/>
    <w:rsid w:val="009B13ED"/>
    <w:rsid w:val="009B144D"/>
    <w:rsid w:val="009B2C72"/>
    <w:rsid w:val="009D3085"/>
    <w:rsid w:val="009D69BD"/>
    <w:rsid w:val="009E7598"/>
    <w:rsid w:val="009F332B"/>
    <w:rsid w:val="009F3681"/>
    <w:rsid w:val="009F6BBF"/>
    <w:rsid w:val="009F6FA6"/>
    <w:rsid w:val="00A0007B"/>
    <w:rsid w:val="00A02213"/>
    <w:rsid w:val="00A1285A"/>
    <w:rsid w:val="00A2184E"/>
    <w:rsid w:val="00A2197B"/>
    <w:rsid w:val="00A32157"/>
    <w:rsid w:val="00A331F1"/>
    <w:rsid w:val="00A36B74"/>
    <w:rsid w:val="00A43786"/>
    <w:rsid w:val="00A438DF"/>
    <w:rsid w:val="00A51624"/>
    <w:rsid w:val="00A53334"/>
    <w:rsid w:val="00A66C3F"/>
    <w:rsid w:val="00A67858"/>
    <w:rsid w:val="00A718D0"/>
    <w:rsid w:val="00A74022"/>
    <w:rsid w:val="00A74C1C"/>
    <w:rsid w:val="00A807BD"/>
    <w:rsid w:val="00A85309"/>
    <w:rsid w:val="00A86A38"/>
    <w:rsid w:val="00A905BE"/>
    <w:rsid w:val="00A91F4D"/>
    <w:rsid w:val="00A9200A"/>
    <w:rsid w:val="00A9436D"/>
    <w:rsid w:val="00A94A77"/>
    <w:rsid w:val="00A94E98"/>
    <w:rsid w:val="00A96BBA"/>
    <w:rsid w:val="00A96D4A"/>
    <w:rsid w:val="00AA1210"/>
    <w:rsid w:val="00AA785C"/>
    <w:rsid w:val="00AB56B2"/>
    <w:rsid w:val="00AB7E29"/>
    <w:rsid w:val="00AC011D"/>
    <w:rsid w:val="00AC177D"/>
    <w:rsid w:val="00AC36CF"/>
    <w:rsid w:val="00AD1575"/>
    <w:rsid w:val="00AE1AA7"/>
    <w:rsid w:val="00AE4E43"/>
    <w:rsid w:val="00AE6C1A"/>
    <w:rsid w:val="00AE782B"/>
    <w:rsid w:val="00AF178D"/>
    <w:rsid w:val="00AF338C"/>
    <w:rsid w:val="00B02FC3"/>
    <w:rsid w:val="00B103B7"/>
    <w:rsid w:val="00B129C7"/>
    <w:rsid w:val="00B13E4E"/>
    <w:rsid w:val="00B21A53"/>
    <w:rsid w:val="00B222E0"/>
    <w:rsid w:val="00B25D82"/>
    <w:rsid w:val="00B27212"/>
    <w:rsid w:val="00B347F1"/>
    <w:rsid w:val="00B37F32"/>
    <w:rsid w:val="00B47527"/>
    <w:rsid w:val="00B54CEC"/>
    <w:rsid w:val="00B55C7D"/>
    <w:rsid w:val="00B56D92"/>
    <w:rsid w:val="00B57ADE"/>
    <w:rsid w:val="00B60E79"/>
    <w:rsid w:val="00B66EE3"/>
    <w:rsid w:val="00B73D7A"/>
    <w:rsid w:val="00B74C5E"/>
    <w:rsid w:val="00B82387"/>
    <w:rsid w:val="00B90A7E"/>
    <w:rsid w:val="00BA2318"/>
    <w:rsid w:val="00BA49B6"/>
    <w:rsid w:val="00BB3D23"/>
    <w:rsid w:val="00BB6BB6"/>
    <w:rsid w:val="00BC1CBD"/>
    <w:rsid w:val="00BC2A58"/>
    <w:rsid w:val="00BD3369"/>
    <w:rsid w:val="00BD4CBD"/>
    <w:rsid w:val="00BD68BA"/>
    <w:rsid w:val="00BE006E"/>
    <w:rsid w:val="00BE6ECE"/>
    <w:rsid w:val="00BE7670"/>
    <w:rsid w:val="00BF615E"/>
    <w:rsid w:val="00BF6AFC"/>
    <w:rsid w:val="00C0083B"/>
    <w:rsid w:val="00C01B32"/>
    <w:rsid w:val="00C02F75"/>
    <w:rsid w:val="00C049F0"/>
    <w:rsid w:val="00C117BD"/>
    <w:rsid w:val="00C162D1"/>
    <w:rsid w:val="00C246A1"/>
    <w:rsid w:val="00C25102"/>
    <w:rsid w:val="00C30A1A"/>
    <w:rsid w:val="00C31E69"/>
    <w:rsid w:val="00C41CCB"/>
    <w:rsid w:val="00C42DC6"/>
    <w:rsid w:val="00C45DB9"/>
    <w:rsid w:val="00C47FDD"/>
    <w:rsid w:val="00C54779"/>
    <w:rsid w:val="00C664E5"/>
    <w:rsid w:val="00C7096B"/>
    <w:rsid w:val="00C71AA5"/>
    <w:rsid w:val="00C724F6"/>
    <w:rsid w:val="00C81892"/>
    <w:rsid w:val="00C96497"/>
    <w:rsid w:val="00CB305C"/>
    <w:rsid w:val="00CD2C57"/>
    <w:rsid w:val="00CE7654"/>
    <w:rsid w:val="00CF03AE"/>
    <w:rsid w:val="00CF2917"/>
    <w:rsid w:val="00CF3788"/>
    <w:rsid w:val="00CF4605"/>
    <w:rsid w:val="00CF5079"/>
    <w:rsid w:val="00CF52C0"/>
    <w:rsid w:val="00CF7068"/>
    <w:rsid w:val="00D020A4"/>
    <w:rsid w:val="00D1606A"/>
    <w:rsid w:val="00D203FF"/>
    <w:rsid w:val="00D23701"/>
    <w:rsid w:val="00D24DC3"/>
    <w:rsid w:val="00D26C94"/>
    <w:rsid w:val="00D379F0"/>
    <w:rsid w:val="00D41D55"/>
    <w:rsid w:val="00D450BE"/>
    <w:rsid w:val="00D45D1B"/>
    <w:rsid w:val="00D47C2D"/>
    <w:rsid w:val="00D57714"/>
    <w:rsid w:val="00D661BC"/>
    <w:rsid w:val="00D6750E"/>
    <w:rsid w:val="00D67D1D"/>
    <w:rsid w:val="00D67DFA"/>
    <w:rsid w:val="00D76A3E"/>
    <w:rsid w:val="00D80C1F"/>
    <w:rsid w:val="00D81B98"/>
    <w:rsid w:val="00D82D6A"/>
    <w:rsid w:val="00D83A1E"/>
    <w:rsid w:val="00D8471B"/>
    <w:rsid w:val="00DA0787"/>
    <w:rsid w:val="00DA27C6"/>
    <w:rsid w:val="00DA54F0"/>
    <w:rsid w:val="00DA6907"/>
    <w:rsid w:val="00DB0690"/>
    <w:rsid w:val="00DC0441"/>
    <w:rsid w:val="00DC76E9"/>
    <w:rsid w:val="00DD20B2"/>
    <w:rsid w:val="00DD5A56"/>
    <w:rsid w:val="00DE1478"/>
    <w:rsid w:val="00DE77B6"/>
    <w:rsid w:val="00DF139F"/>
    <w:rsid w:val="00DF58FB"/>
    <w:rsid w:val="00DF6ECC"/>
    <w:rsid w:val="00E0011A"/>
    <w:rsid w:val="00E005D3"/>
    <w:rsid w:val="00E015FF"/>
    <w:rsid w:val="00E02C4B"/>
    <w:rsid w:val="00E031B3"/>
    <w:rsid w:val="00E0465A"/>
    <w:rsid w:val="00E11969"/>
    <w:rsid w:val="00E16A7C"/>
    <w:rsid w:val="00E17495"/>
    <w:rsid w:val="00E27BAA"/>
    <w:rsid w:val="00E32097"/>
    <w:rsid w:val="00E469AC"/>
    <w:rsid w:val="00E47823"/>
    <w:rsid w:val="00E5237A"/>
    <w:rsid w:val="00E65E37"/>
    <w:rsid w:val="00E66DF9"/>
    <w:rsid w:val="00E8587F"/>
    <w:rsid w:val="00E90E0C"/>
    <w:rsid w:val="00E938A6"/>
    <w:rsid w:val="00E944B7"/>
    <w:rsid w:val="00E97FB8"/>
    <w:rsid w:val="00EA04DA"/>
    <w:rsid w:val="00EA6077"/>
    <w:rsid w:val="00EB1893"/>
    <w:rsid w:val="00EB3090"/>
    <w:rsid w:val="00EB473A"/>
    <w:rsid w:val="00EC116A"/>
    <w:rsid w:val="00EC1B57"/>
    <w:rsid w:val="00EC21CB"/>
    <w:rsid w:val="00EC2586"/>
    <w:rsid w:val="00EC5C2A"/>
    <w:rsid w:val="00ED21B7"/>
    <w:rsid w:val="00EE013E"/>
    <w:rsid w:val="00EE0E03"/>
    <w:rsid w:val="00EE2779"/>
    <w:rsid w:val="00EE3FA6"/>
    <w:rsid w:val="00EE597C"/>
    <w:rsid w:val="00EE6D77"/>
    <w:rsid w:val="00EE761B"/>
    <w:rsid w:val="00EF6A11"/>
    <w:rsid w:val="00EF748E"/>
    <w:rsid w:val="00F014FD"/>
    <w:rsid w:val="00F1773E"/>
    <w:rsid w:val="00F30E38"/>
    <w:rsid w:val="00F32DA2"/>
    <w:rsid w:val="00F343C2"/>
    <w:rsid w:val="00F41369"/>
    <w:rsid w:val="00F420D2"/>
    <w:rsid w:val="00F42A04"/>
    <w:rsid w:val="00F43A0A"/>
    <w:rsid w:val="00F43E93"/>
    <w:rsid w:val="00F502F8"/>
    <w:rsid w:val="00F52B6F"/>
    <w:rsid w:val="00F5395D"/>
    <w:rsid w:val="00F556DA"/>
    <w:rsid w:val="00F6342E"/>
    <w:rsid w:val="00F65B2F"/>
    <w:rsid w:val="00F70CA1"/>
    <w:rsid w:val="00F720DB"/>
    <w:rsid w:val="00F73846"/>
    <w:rsid w:val="00F805F5"/>
    <w:rsid w:val="00F81744"/>
    <w:rsid w:val="00F87D5C"/>
    <w:rsid w:val="00F93955"/>
    <w:rsid w:val="00F973F1"/>
    <w:rsid w:val="00FA2276"/>
    <w:rsid w:val="00FA3F6D"/>
    <w:rsid w:val="00FA5BEB"/>
    <w:rsid w:val="00FA7C6E"/>
    <w:rsid w:val="00FB64CB"/>
    <w:rsid w:val="00FB687C"/>
    <w:rsid w:val="00FB7125"/>
    <w:rsid w:val="00FB7A42"/>
    <w:rsid w:val="00FC0412"/>
    <w:rsid w:val="00FC68B9"/>
    <w:rsid w:val="00FC7334"/>
    <w:rsid w:val="00FC73CE"/>
    <w:rsid w:val="00FD0789"/>
    <w:rsid w:val="00FD399E"/>
    <w:rsid w:val="00FD44F6"/>
    <w:rsid w:val="00FD4B0E"/>
    <w:rsid w:val="00FD4E8A"/>
    <w:rsid w:val="00FD5BD4"/>
    <w:rsid w:val="00FE63D3"/>
    <w:rsid w:val="00FF218B"/>
    <w:rsid w:val="02A574AC"/>
    <w:rsid w:val="0AB08691"/>
    <w:rsid w:val="0F15CC81"/>
    <w:rsid w:val="13BBC1F6"/>
    <w:rsid w:val="18806278"/>
    <w:rsid w:val="1F3C93AA"/>
    <w:rsid w:val="201E282B"/>
    <w:rsid w:val="206D3CB3"/>
    <w:rsid w:val="245C51CA"/>
    <w:rsid w:val="2793F28C"/>
    <w:rsid w:val="292FC2ED"/>
    <w:rsid w:val="2A025523"/>
    <w:rsid w:val="2AD68A54"/>
    <w:rsid w:val="2BF9387C"/>
    <w:rsid w:val="2E281726"/>
    <w:rsid w:val="2F5E33DC"/>
    <w:rsid w:val="313D20B8"/>
    <w:rsid w:val="31466907"/>
    <w:rsid w:val="31B319C0"/>
    <w:rsid w:val="31BA227C"/>
    <w:rsid w:val="33A95243"/>
    <w:rsid w:val="35606665"/>
    <w:rsid w:val="35D36D7F"/>
    <w:rsid w:val="38BE9327"/>
    <w:rsid w:val="3D01E93C"/>
    <w:rsid w:val="3F752B64"/>
    <w:rsid w:val="428CA9E7"/>
    <w:rsid w:val="44DB0C7E"/>
    <w:rsid w:val="454A0B97"/>
    <w:rsid w:val="456333F4"/>
    <w:rsid w:val="46FF0455"/>
    <w:rsid w:val="48CDE21E"/>
    <w:rsid w:val="49600214"/>
    <w:rsid w:val="4A36A517"/>
    <w:rsid w:val="4CBC81C0"/>
    <w:rsid w:val="4D073DE3"/>
    <w:rsid w:val="4D36C6D2"/>
    <w:rsid w:val="508A6159"/>
    <w:rsid w:val="518717EA"/>
    <w:rsid w:val="5267AFE3"/>
    <w:rsid w:val="53C2021B"/>
    <w:rsid w:val="5DD44D0D"/>
    <w:rsid w:val="5F701D6E"/>
    <w:rsid w:val="633A374E"/>
    <w:rsid w:val="68E08115"/>
    <w:rsid w:val="697B6F85"/>
    <w:rsid w:val="6A7C5176"/>
    <w:rsid w:val="780ACF72"/>
    <w:rsid w:val="78F447FA"/>
    <w:rsid w:val="78FE5E5E"/>
    <w:rsid w:val="7A07BE14"/>
    <w:rsid w:val="7F3B7D29"/>
  </w:rsids>
  <m:mathPr>
    <m:mathFont m:val="Cambria Math"/>
    <m:brkBin m:val="before"/>
    <m:brkBinSub m:val="--"/>
    <m:smallFrac m:val="0"/>
    <m:dispDef/>
    <m:lMargin m:val="0"/>
    <m:rMargin m:val="0"/>
    <m:defJc m:val="centerGroup"/>
    <m:wrapIndent m:val="1440"/>
    <m:intLim m:val="subSup"/>
    <m:naryLim m:val="undOvr"/>
  </m:mathPr>
  <w:themeFontLang w:val="de-DE"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00F60DA"/>
  <w15:chartTrackingRefBased/>
  <w15:docId w15:val="{F1EB7768-A233-427D-89EA-22A6109651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heme="minorHAnsi" w:hAnsi="Calibri" w:cs="Times New Roman"/>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lsdException w:name="heading 2" w:uiPriority="9"/>
    <w:lsdException w:name="heading 3" w:semiHidden="1" w:uiPriority="9" w:qFormat="1"/>
    <w:lsdException w:name="heading 4" w:semiHidden="1" w:uiPriority="9" w:qFormat="1"/>
    <w:lsdException w:name="heading 5" w:semiHidden="1" w:uiPriority="9" w:qFormat="1"/>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uiPriority="39"/>
    <w:lsdException w:name="toc 2" w:uiPriority="39"/>
    <w:lsdException w:name="toc 3" w:semiHidden="1" w:uiPriority="39"/>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lsdException w:name="footnote text" w:semiHidden="1"/>
    <w:lsdException w:name="annotation text" w:semiHidden="1"/>
    <w:lsdException w:name="header" w:semiHidden="1"/>
    <w:lsdException w:name="footer" w:semiHidden="1"/>
    <w:lsdException w:name="index heading" w:semiHidden="1"/>
    <w:lsdException w:name="caption" w:semiHidden="1" w:uiPriority="35"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uiPriority="10" w:qFormat="1"/>
    <w:lsdException w:name="Closing" w:semiHidden="1"/>
    <w:lsdException w:name="Signature" w:semiHidden="1"/>
    <w:lsdException w:name="Default Paragraph Font"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uiPriority="22" w:qFormat="1"/>
    <w:lsdException w:name="Emphasis" w:semiHidden="1"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unhideWhenUsed="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lsdException w:name="Smart Hyperlink" w:semiHidden="1"/>
    <w:lsdException w:name="Hashtag" w:semiHidden="1"/>
    <w:lsdException w:name="Unresolved Mention" w:semiHidden="1"/>
    <w:lsdException w:name="Smart Link" w:semiHidden="1" w:unhideWhenUsed="1"/>
  </w:latentStyles>
  <w:style w:type="paragraph" w:default="1" w:styleId="Standard">
    <w:name w:val="Normal"/>
    <w:semiHidden/>
    <w:qFormat/>
    <w:rsid w:val="000943AD"/>
    <w:rPr>
      <w:rFonts w:asciiTheme="minorHAnsi" w:hAnsiTheme="minorHAnsi"/>
    </w:rPr>
  </w:style>
  <w:style w:type="paragraph" w:styleId="berschrift1">
    <w:name w:val="heading 1"/>
    <w:aliases w:val="Überschrift Ebene 1 (Teil)"/>
    <w:basedOn w:val="Standard"/>
    <w:next w:val="Inhalt"/>
    <w:link w:val="berschrift1Zchn"/>
    <w:uiPriority w:val="9"/>
    <w:rsid w:val="000211A6"/>
    <w:pPr>
      <w:keepNext/>
      <w:keepLines/>
      <w:tabs>
        <w:tab w:val="left" w:pos="284"/>
      </w:tabs>
      <w:spacing w:after="136" w:line="136" w:lineRule="exact"/>
      <w:outlineLvl w:val="0"/>
    </w:pPr>
    <w:rPr>
      <w:rFonts w:eastAsiaTheme="majorEastAsia" w:cstheme="majorBidi"/>
      <w:b/>
      <w:caps/>
      <w:color w:val="000000" w:themeColor="text1"/>
      <w:sz w:val="13"/>
      <w:szCs w:val="32"/>
    </w:rPr>
  </w:style>
  <w:style w:type="paragraph" w:styleId="berschrift2">
    <w:name w:val="heading 2"/>
    <w:aliases w:val="Überschrift Ebene 2 (Kapitel)"/>
    <w:basedOn w:val="Standard"/>
    <w:next w:val="Inhalt"/>
    <w:link w:val="berschrift2Zchn"/>
    <w:uiPriority w:val="9"/>
    <w:rsid w:val="00932142"/>
    <w:pPr>
      <w:keepNext/>
      <w:tabs>
        <w:tab w:val="left" w:pos="284"/>
      </w:tabs>
      <w:spacing w:line="136" w:lineRule="exact"/>
      <w:outlineLvl w:val="1"/>
    </w:pPr>
    <w:rPr>
      <w:rFonts w:asciiTheme="majorHAnsi" w:hAnsiTheme="majorHAnsi"/>
      <w:b/>
      <w:sz w:val="13"/>
    </w:rPr>
  </w:style>
  <w:style w:type="paragraph" w:styleId="berschrift3">
    <w:name w:val="heading 3"/>
    <w:aliases w:val="Überschrift Ebene 3 (Unterteil)"/>
    <w:basedOn w:val="Standard"/>
    <w:next w:val="Inhalt"/>
    <w:link w:val="berschrift3Zchn"/>
    <w:uiPriority w:val="9"/>
    <w:qFormat/>
    <w:rsid w:val="00932142"/>
    <w:pPr>
      <w:keepNext/>
      <w:tabs>
        <w:tab w:val="left" w:pos="284"/>
      </w:tabs>
      <w:outlineLvl w:val="2"/>
    </w:pPr>
    <w:rPr>
      <w:rFonts w:asciiTheme="majorHAnsi" w:hAnsiTheme="majorHAnsi"/>
      <w:b/>
      <w:sz w:val="13"/>
    </w:rPr>
  </w:style>
  <w:style w:type="paragraph" w:styleId="berschrift4">
    <w:name w:val="heading 4"/>
    <w:basedOn w:val="Standard"/>
    <w:next w:val="Standard"/>
    <w:link w:val="berschrift4Zchn"/>
    <w:uiPriority w:val="9"/>
    <w:semiHidden/>
    <w:qFormat/>
    <w:rsid w:val="00776623"/>
    <w:pPr>
      <w:keepNext/>
      <w:keepLines/>
      <w:numPr>
        <w:ilvl w:val="3"/>
        <w:numId w:val="30"/>
      </w:numPr>
      <w:spacing w:before="40"/>
      <w:outlineLvl w:val="3"/>
    </w:pPr>
    <w:rPr>
      <w:rFonts w:asciiTheme="majorHAnsi" w:eastAsiaTheme="majorEastAsia" w:hAnsiTheme="majorHAnsi" w:cstheme="majorBidi"/>
      <w:i/>
      <w:iCs/>
      <w:color w:val="000000" w:themeColor="accent1" w:themeShade="BF"/>
    </w:rPr>
  </w:style>
  <w:style w:type="paragraph" w:styleId="berschrift5">
    <w:name w:val="heading 5"/>
    <w:basedOn w:val="Standard"/>
    <w:next w:val="Standard"/>
    <w:link w:val="berschrift5Zchn"/>
    <w:uiPriority w:val="9"/>
    <w:semiHidden/>
    <w:qFormat/>
    <w:rsid w:val="00776623"/>
    <w:pPr>
      <w:keepNext/>
      <w:keepLines/>
      <w:numPr>
        <w:ilvl w:val="4"/>
        <w:numId w:val="30"/>
      </w:numPr>
      <w:spacing w:before="40"/>
      <w:outlineLvl w:val="4"/>
    </w:pPr>
    <w:rPr>
      <w:rFonts w:asciiTheme="majorHAnsi" w:eastAsiaTheme="majorEastAsia" w:hAnsiTheme="majorHAnsi" w:cstheme="majorBidi"/>
      <w:color w:val="000000" w:themeColor="accent1" w:themeShade="BF"/>
    </w:rPr>
  </w:style>
  <w:style w:type="paragraph" w:styleId="berschrift6">
    <w:name w:val="heading 6"/>
    <w:basedOn w:val="Standard"/>
    <w:next w:val="Standard"/>
    <w:link w:val="berschrift6Zchn"/>
    <w:uiPriority w:val="9"/>
    <w:semiHidden/>
    <w:qFormat/>
    <w:rsid w:val="00776623"/>
    <w:pPr>
      <w:keepNext/>
      <w:keepLines/>
      <w:numPr>
        <w:ilvl w:val="5"/>
        <w:numId w:val="30"/>
      </w:numPr>
      <w:spacing w:before="40"/>
      <w:outlineLvl w:val="5"/>
    </w:pPr>
    <w:rPr>
      <w:rFonts w:asciiTheme="majorHAnsi" w:eastAsiaTheme="majorEastAsia" w:hAnsiTheme="majorHAnsi" w:cstheme="majorBidi"/>
      <w:color w:val="000000" w:themeColor="accent1" w:themeShade="7F"/>
    </w:rPr>
  </w:style>
  <w:style w:type="paragraph" w:styleId="berschrift7">
    <w:name w:val="heading 7"/>
    <w:basedOn w:val="Standard"/>
    <w:next w:val="Standard"/>
    <w:link w:val="berschrift7Zchn"/>
    <w:uiPriority w:val="9"/>
    <w:semiHidden/>
    <w:qFormat/>
    <w:rsid w:val="00776623"/>
    <w:pPr>
      <w:keepNext/>
      <w:keepLines/>
      <w:numPr>
        <w:ilvl w:val="6"/>
        <w:numId w:val="30"/>
      </w:numPr>
      <w:spacing w:before="40"/>
      <w:outlineLvl w:val="6"/>
    </w:pPr>
    <w:rPr>
      <w:rFonts w:asciiTheme="majorHAnsi" w:eastAsiaTheme="majorEastAsia" w:hAnsiTheme="majorHAnsi" w:cstheme="majorBidi"/>
      <w:i/>
      <w:iCs/>
      <w:color w:val="000000" w:themeColor="accent1" w:themeShade="7F"/>
    </w:rPr>
  </w:style>
  <w:style w:type="paragraph" w:styleId="berschrift8">
    <w:name w:val="heading 8"/>
    <w:basedOn w:val="Standard"/>
    <w:next w:val="Standard"/>
    <w:link w:val="berschrift8Zchn"/>
    <w:uiPriority w:val="9"/>
    <w:semiHidden/>
    <w:qFormat/>
    <w:rsid w:val="00776623"/>
    <w:pPr>
      <w:keepNext/>
      <w:keepLines/>
      <w:numPr>
        <w:ilvl w:val="7"/>
        <w:numId w:val="30"/>
      </w:numPr>
      <w:spacing w:before="40"/>
      <w:outlineLvl w:val="7"/>
    </w:pPr>
    <w:rPr>
      <w:rFonts w:asciiTheme="majorHAnsi" w:eastAsiaTheme="majorEastAsia" w:hAnsiTheme="majorHAnsi" w:cstheme="majorBidi"/>
      <w:color w:val="272727" w:themeColor="text1" w:themeTint="D8"/>
      <w:sz w:val="21"/>
      <w:szCs w:val="21"/>
    </w:rPr>
  </w:style>
  <w:style w:type="paragraph" w:styleId="berschrift9">
    <w:name w:val="heading 9"/>
    <w:basedOn w:val="Standard"/>
    <w:next w:val="Standard"/>
    <w:link w:val="berschrift9Zchn"/>
    <w:uiPriority w:val="9"/>
    <w:semiHidden/>
    <w:qFormat/>
    <w:rsid w:val="00776623"/>
    <w:pPr>
      <w:keepNext/>
      <w:keepLines/>
      <w:numPr>
        <w:ilvl w:val="8"/>
        <w:numId w:val="30"/>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semiHidden/>
    <w:rsid w:val="00AA785C"/>
    <w:pPr>
      <w:numPr>
        <w:numId w:val="3"/>
      </w:numPr>
      <w:tabs>
        <w:tab w:val="num" w:pos="360"/>
      </w:tabs>
      <w:spacing w:after="280" w:line="280" w:lineRule="atLeast"/>
      <w:ind w:left="0" w:firstLine="0"/>
      <w:contextualSpacing/>
    </w:pPr>
    <w:rPr>
      <w:color w:val="000000" w:themeColor="text2"/>
      <w:sz w:val="20"/>
    </w:rPr>
  </w:style>
  <w:style w:type="table" w:styleId="Tabellenraster">
    <w:name w:val="Table Grid"/>
    <w:basedOn w:val="NormaleTabelle"/>
    <w:uiPriority w:val="59"/>
    <w:rsid w:val="0042103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halt">
    <w:name w:val="Inhalt"/>
    <w:basedOn w:val="Standard"/>
    <w:qFormat/>
    <w:rsid w:val="00E8587F"/>
    <w:pPr>
      <w:spacing w:after="136" w:line="136" w:lineRule="exact"/>
      <w:ind w:left="284"/>
      <w:jc w:val="both"/>
    </w:pPr>
    <w:rPr>
      <w:sz w:val="13"/>
    </w:rPr>
  </w:style>
  <w:style w:type="character" w:customStyle="1" w:styleId="berschrift1Zchn">
    <w:name w:val="Überschrift 1 Zchn"/>
    <w:aliases w:val="Überschrift Ebene 1 (Teil) Zchn"/>
    <w:basedOn w:val="Absatz-Standardschriftart"/>
    <w:link w:val="berschrift1"/>
    <w:uiPriority w:val="9"/>
    <w:rsid w:val="000211A6"/>
    <w:rPr>
      <w:rFonts w:asciiTheme="minorHAnsi" w:eastAsiaTheme="majorEastAsia" w:hAnsiTheme="minorHAnsi" w:cstheme="majorBidi"/>
      <w:b/>
      <w:caps/>
      <w:color w:val="000000" w:themeColor="text1"/>
      <w:sz w:val="13"/>
      <w:szCs w:val="32"/>
    </w:rPr>
  </w:style>
  <w:style w:type="character" w:customStyle="1" w:styleId="berschrift2Zchn">
    <w:name w:val="Überschrift 2 Zchn"/>
    <w:aliases w:val="Überschrift Ebene 2 (Kapitel) Zchn"/>
    <w:basedOn w:val="Absatz-Standardschriftart"/>
    <w:link w:val="berschrift2"/>
    <w:uiPriority w:val="9"/>
    <w:rsid w:val="00932142"/>
    <w:rPr>
      <w:rFonts w:asciiTheme="majorHAnsi" w:hAnsiTheme="majorHAnsi"/>
      <w:b/>
      <w:sz w:val="13"/>
    </w:rPr>
  </w:style>
  <w:style w:type="paragraph" w:styleId="Titel">
    <w:name w:val="Title"/>
    <w:basedOn w:val="Standard"/>
    <w:next w:val="Standard"/>
    <w:link w:val="TitelZchn"/>
    <w:uiPriority w:val="10"/>
    <w:qFormat/>
    <w:rsid w:val="002C34CA"/>
    <w:pPr>
      <w:spacing w:before="1000" w:line="360" w:lineRule="exact"/>
      <w:contextualSpacing/>
    </w:pPr>
    <w:rPr>
      <w:rFonts w:asciiTheme="majorHAnsi" w:eastAsiaTheme="majorEastAsia" w:hAnsiTheme="majorHAnsi" w:cstheme="majorBidi"/>
      <w:spacing w:val="-10"/>
      <w:kern w:val="28"/>
      <w:sz w:val="34"/>
      <w:szCs w:val="56"/>
    </w:rPr>
  </w:style>
  <w:style w:type="character" w:customStyle="1" w:styleId="TitelZchn">
    <w:name w:val="Titel Zchn"/>
    <w:basedOn w:val="Absatz-Standardschriftart"/>
    <w:link w:val="Titel"/>
    <w:uiPriority w:val="10"/>
    <w:rsid w:val="002C34CA"/>
    <w:rPr>
      <w:rFonts w:asciiTheme="majorHAnsi" w:eastAsiaTheme="majorEastAsia" w:hAnsiTheme="majorHAnsi" w:cstheme="majorBidi"/>
      <w:spacing w:val="-10"/>
      <w:kern w:val="28"/>
      <w:sz w:val="34"/>
      <w:szCs w:val="56"/>
    </w:rPr>
  </w:style>
  <w:style w:type="paragraph" w:styleId="Inhaltsverzeichnisberschrift">
    <w:name w:val="TOC Heading"/>
    <w:basedOn w:val="berschrift1"/>
    <w:next w:val="Standard"/>
    <w:uiPriority w:val="39"/>
    <w:unhideWhenUsed/>
    <w:qFormat/>
    <w:rsid w:val="002C34CA"/>
    <w:pPr>
      <w:spacing w:before="560" w:after="0"/>
      <w:outlineLvl w:val="9"/>
    </w:pPr>
    <w:rPr>
      <w:caps w:val="0"/>
      <w:color w:val="000000" w:themeColor="accent1" w:themeShade="BF"/>
      <w:sz w:val="16"/>
      <w:lang w:eastAsia="de-DE"/>
    </w:rPr>
  </w:style>
  <w:style w:type="paragraph" w:styleId="Verzeichnis1">
    <w:name w:val="toc 1"/>
    <w:basedOn w:val="Standard"/>
    <w:next w:val="Standard"/>
    <w:autoRedefine/>
    <w:uiPriority w:val="39"/>
    <w:rsid w:val="00107074"/>
    <w:pPr>
      <w:tabs>
        <w:tab w:val="left" w:pos="660"/>
        <w:tab w:val="right" w:leader="dot" w:pos="4922"/>
      </w:tabs>
      <w:spacing w:before="272" w:after="136" w:line="136" w:lineRule="exact"/>
    </w:pPr>
    <w:rPr>
      <w:rFonts w:asciiTheme="majorHAnsi" w:hAnsiTheme="majorHAnsi"/>
      <w:b/>
      <w:caps/>
      <w:sz w:val="13"/>
    </w:rPr>
  </w:style>
  <w:style w:type="paragraph" w:styleId="Verzeichnis2">
    <w:name w:val="toc 2"/>
    <w:aliases w:val="ALLG Verzeichnis 2"/>
    <w:basedOn w:val="Standard"/>
    <w:next w:val="Standard"/>
    <w:autoRedefine/>
    <w:uiPriority w:val="39"/>
    <w:rsid w:val="002C34CA"/>
    <w:pPr>
      <w:tabs>
        <w:tab w:val="left" w:pos="397"/>
        <w:tab w:val="left" w:pos="660"/>
      </w:tabs>
      <w:spacing w:after="136" w:line="136" w:lineRule="exact"/>
    </w:pPr>
    <w:rPr>
      <w:sz w:val="13"/>
    </w:rPr>
  </w:style>
  <w:style w:type="character" w:styleId="Hyperlink">
    <w:name w:val="Hyperlink"/>
    <w:aliases w:val="ALLG Hyperlink"/>
    <w:basedOn w:val="Absatz-Standardschriftart"/>
    <w:uiPriority w:val="99"/>
    <w:unhideWhenUsed/>
    <w:rsid w:val="003B1C57"/>
    <w:rPr>
      <w:color w:val="000000" w:themeColor="hyperlink"/>
      <w:u w:val="single"/>
    </w:rPr>
  </w:style>
  <w:style w:type="paragraph" w:styleId="Kopfzeile">
    <w:name w:val="header"/>
    <w:basedOn w:val="Fuzeile"/>
    <w:link w:val="KopfzeileZchn"/>
    <w:uiPriority w:val="99"/>
    <w:rsid w:val="000943AD"/>
    <w:rPr>
      <w:noProof/>
    </w:rPr>
  </w:style>
  <w:style w:type="character" w:customStyle="1" w:styleId="KopfzeileZchn">
    <w:name w:val="Kopfzeile Zchn"/>
    <w:basedOn w:val="Absatz-Standardschriftart"/>
    <w:link w:val="Kopfzeile"/>
    <w:uiPriority w:val="99"/>
    <w:rsid w:val="000943AD"/>
    <w:rPr>
      <w:rFonts w:asciiTheme="minorHAnsi" w:hAnsiTheme="minorHAnsi"/>
      <w:noProof/>
      <w:sz w:val="13"/>
    </w:rPr>
  </w:style>
  <w:style w:type="paragraph" w:styleId="Fuzeile">
    <w:name w:val="footer"/>
    <w:basedOn w:val="Standard"/>
    <w:link w:val="FuzeileZchn"/>
    <w:uiPriority w:val="99"/>
    <w:rsid w:val="00A86A38"/>
    <w:pPr>
      <w:tabs>
        <w:tab w:val="center" w:pos="4536"/>
        <w:tab w:val="right" w:pos="9072"/>
      </w:tabs>
      <w:spacing w:line="136" w:lineRule="exact"/>
    </w:pPr>
    <w:rPr>
      <w:sz w:val="13"/>
    </w:rPr>
  </w:style>
  <w:style w:type="character" w:customStyle="1" w:styleId="FuzeileZchn">
    <w:name w:val="Fußzeile Zchn"/>
    <w:basedOn w:val="Absatz-Standardschriftart"/>
    <w:link w:val="Fuzeile"/>
    <w:uiPriority w:val="99"/>
    <w:rsid w:val="00A86A38"/>
    <w:rPr>
      <w:rFonts w:asciiTheme="minorHAnsi" w:hAnsiTheme="minorHAnsi"/>
      <w:sz w:val="13"/>
    </w:rPr>
  </w:style>
  <w:style w:type="paragraph" w:styleId="Verzeichnis3">
    <w:name w:val="toc 3"/>
    <w:basedOn w:val="berschrift2"/>
    <w:next w:val="Standard"/>
    <w:autoRedefine/>
    <w:uiPriority w:val="39"/>
    <w:unhideWhenUsed/>
    <w:rsid w:val="00F5395D"/>
  </w:style>
  <w:style w:type="character" w:customStyle="1" w:styleId="berschrift3Zchn">
    <w:name w:val="Überschrift 3 Zchn"/>
    <w:aliases w:val="Überschrift Ebene 3 (Unterteil) Zchn"/>
    <w:basedOn w:val="Absatz-Standardschriftart"/>
    <w:link w:val="berschrift3"/>
    <w:uiPriority w:val="9"/>
    <w:rsid w:val="00932142"/>
    <w:rPr>
      <w:rFonts w:asciiTheme="majorHAnsi" w:hAnsiTheme="majorHAnsi"/>
      <w:b/>
      <w:sz w:val="13"/>
    </w:rPr>
  </w:style>
  <w:style w:type="numbering" w:customStyle="1" w:styleId="DKV-ListeDE">
    <w:name w:val="DKV - Liste DE"/>
    <w:uiPriority w:val="99"/>
    <w:rsid w:val="00BD68BA"/>
    <w:pPr>
      <w:numPr>
        <w:numId w:val="34"/>
      </w:numPr>
    </w:pPr>
  </w:style>
  <w:style w:type="character" w:customStyle="1" w:styleId="berschrift4Zchn">
    <w:name w:val="Überschrift 4 Zchn"/>
    <w:basedOn w:val="Absatz-Standardschriftart"/>
    <w:link w:val="berschrift4"/>
    <w:uiPriority w:val="9"/>
    <w:semiHidden/>
    <w:rsid w:val="00776623"/>
    <w:rPr>
      <w:rFonts w:asciiTheme="majorHAnsi" w:eastAsiaTheme="majorEastAsia" w:hAnsiTheme="majorHAnsi" w:cstheme="majorBidi"/>
      <w:i/>
      <w:iCs/>
      <w:color w:val="000000" w:themeColor="accent1" w:themeShade="BF"/>
    </w:rPr>
  </w:style>
  <w:style w:type="character" w:customStyle="1" w:styleId="berschrift5Zchn">
    <w:name w:val="Überschrift 5 Zchn"/>
    <w:basedOn w:val="Absatz-Standardschriftart"/>
    <w:link w:val="berschrift5"/>
    <w:uiPriority w:val="9"/>
    <w:semiHidden/>
    <w:rsid w:val="00776623"/>
    <w:rPr>
      <w:rFonts w:asciiTheme="majorHAnsi" w:eastAsiaTheme="majorEastAsia" w:hAnsiTheme="majorHAnsi" w:cstheme="majorBidi"/>
      <w:color w:val="000000" w:themeColor="accent1" w:themeShade="BF"/>
    </w:rPr>
  </w:style>
  <w:style w:type="character" w:customStyle="1" w:styleId="berschrift6Zchn">
    <w:name w:val="Überschrift 6 Zchn"/>
    <w:basedOn w:val="Absatz-Standardschriftart"/>
    <w:link w:val="berschrift6"/>
    <w:uiPriority w:val="9"/>
    <w:semiHidden/>
    <w:rsid w:val="00776623"/>
    <w:rPr>
      <w:rFonts w:asciiTheme="majorHAnsi" w:eastAsiaTheme="majorEastAsia" w:hAnsiTheme="majorHAnsi" w:cstheme="majorBidi"/>
      <w:color w:val="000000" w:themeColor="accent1" w:themeShade="7F"/>
    </w:rPr>
  </w:style>
  <w:style w:type="character" w:customStyle="1" w:styleId="berschrift7Zchn">
    <w:name w:val="Überschrift 7 Zchn"/>
    <w:basedOn w:val="Absatz-Standardschriftart"/>
    <w:link w:val="berschrift7"/>
    <w:uiPriority w:val="9"/>
    <w:semiHidden/>
    <w:rsid w:val="00776623"/>
    <w:rPr>
      <w:rFonts w:asciiTheme="majorHAnsi" w:eastAsiaTheme="majorEastAsia" w:hAnsiTheme="majorHAnsi" w:cstheme="majorBidi"/>
      <w:i/>
      <w:iCs/>
      <w:color w:val="000000" w:themeColor="accent1" w:themeShade="7F"/>
    </w:rPr>
  </w:style>
  <w:style w:type="character" w:customStyle="1" w:styleId="berschrift8Zchn">
    <w:name w:val="Überschrift 8 Zchn"/>
    <w:basedOn w:val="Absatz-Standardschriftart"/>
    <w:link w:val="berschrift8"/>
    <w:uiPriority w:val="9"/>
    <w:semiHidden/>
    <w:rsid w:val="00776623"/>
    <w:rPr>
      <w:rFonts w:asciiTheme="majorHAnsi" w:eastAsiaTheme="majorEastAsia" w:hAnsiTheme="majorHAnsi" w:cstheme="majorBidi"/>
      <w:color w:val="272727" w:themeColor="text1" w:themeTint="D8"/>
      <w:sz w:val="21"/>
      <w:szCs w:val="21"/>
    </w:rPr>
  </w:style>
  <w:style w:type="character" w:customStyle="1" w:styleId="berschrift9Zchn">
    <w:name w:val="Überschrift 9 Zchn"/>
    <w:basedOn w:val="Absatz-Standardschriftart"/>
    <w:link w:val="berschrift9"/>
    <w:uiPriority w:val="9"/>
    <w:semiHidden/>
    <w:rsid w:val="00776623"/>
    <w:rPr>
      <w:rFonts w:asciiTheme="majorHAnsi" w:eastAsiaTheme="majorEastAsia" w:hAnsiTheme="majorHAnsi" w:cstheme="majorBidi"/>
      <w:i/>
      <w:iCs/>
      <w:color w:val="272727" w:themeColor="text1" w:themeTint="D8"/>
      <w:sz w:val="21"/>
      <w:szCs w:val="21"/>
    </w:rPr>
  </w:style>
  <w:style w:type="character" w:styleId="Platzhaltertext">
    <w:name w:val="Placeholder Text"/>
    <w:basedOn w:val="Absatz-Standardschriftart"/>
    <w:uiPriority w:val="99"/>
    <w:semiHidden/>
    <w:rsid w:val="00EE0E03"/>
    <w:rPr>
      <w:color w:val="808080"/>
    </w:rPr>
  </w:style>
  <w:style w:type="paragraph" w:styleId="Sprechblasentext">
    <w:name w:val="Balloon Text"/>
    <w:basedOn w:val="Standard"/>
    <w:link w:val="SprechblasentextZchn"/>
    <w:uiPriority w:val="99"/>
    <w:semiHidden/>
    <w:rsid w:val="0095227D"/>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95227D"/>
    <w:rPr>
      <w:rFonts w:ascii="Segoe UI" w:hAnsi="Segoe UI" w:cs="Segoe UI"/>
      <w:sz w:val="18"/>
      <w:szCs w:val="18"/>
    </w:rPr>
  </w:style>
  <w:style w:type="character" w:styleId="NichtaufgelsteErwhnung">
    <w:name w:val="Unresolved Mention"/>
    <w:basedOn w:val="Absatz-Standardschriftart"/>
    <w:uiPriority w:val="99"/>
    <w:semiHidden/>
    <w:rsid w:val="00603FB9"/>
    <w:rPr>
      <w:color w:val="605E5C"/>
      <w:shd w:val="clear" w:color="auto" w:fill="E1DFDD"/>
    </w:rPr>
  </w:style>
  <w:style w:type="paragraph" w:customStyle="1" w:styleId="DEInhalt">
    <w:name w:val="DE Inhalt"/>
    <w:basedOn w:val="Standard"/>
    <w:qFormat/>
    <w:rsid w:val="00B347F1"/>
    <w:pPr>
      <w:spacing w:after="136" w:line="136" w:lineRule="exact"/>
      <w:ind w:left="284" w:right="284"/>
      <w:jc w:val="both"/>
    </w:pPr>
    <w:rPr>
      <w:sz w:val="13"/>
    </w:rPr>
  </w:style>
  <w:style w:type="paragraph" w:customStyle="1" w:styleId="INTberschriftEbene3Untertitel">
    <w:name w:val="INT Überschrift Ebene 3 (Untertitel)"/>
    <w:basedOn w:val="Standard"/>
    <w:next w:val="Standard"/>
    <w:qFormat/>
    <w:rsid w:val="00B347F1"/>
    <w:pPr>
      <w:tabs>
        <w:tab w:val="left" w:pos="284"/>
      </w:tabs>
      <w:spacing w:line="136" w:lineRule="exact"/>
    </w:pPr>
    <w:rPr>
      <w:rFonts w:asciiTheme="majorHAnsi" w:hAnsiTheme="majorHAnsi"/>
      <w:b/>
      <w:sz w:val="13"/>
      <w:lang w:val="en-GB"/>
    </w:rPr>
  </w:style>
  <w:style w:type="character" w:styleId="Kommentarzeichen">
    <w:name w:val="annotation reference"/>
    <w:basedOn w:val="Absatz-Standardschriftart"/>
    <w:uiPriority w:val="99"/>
    <w:semiHidden/>
    <w:rsid w:val="007B3886"/>
    <w:rPr>
      <w:sz w:val="16"/>
      <w:szCs w:val="16"/>
    </w:rPr>
  </w:style>
  <w:style w:type="paragraph" w:styleId="Kommentartext">
    <w:name w:val="annotation text"/>
    <w:basedOn w:val="Standard"/>
    <w:link w:val="KommentartextZchn"/>
    <w:uiPriority w:val="99"/>
    <w:semiHidden/>
    <w:rsid w:val="007B3886"/>
    <w:rPr>
      <w:sz w:val="20"/>
      <w:szCs w:val="20"/>
    </w:rPr>
  </w:style>
  <w:style w:type="character" w:customStyle="1" w:styleId="KommentartextZchn">
    <w:name w:val="Kommentartext Zchn"/>
    <w:basedOn w:val="Absatz-Standardschriftart"/>
    <w:link w:val="Kommentartext"/>
    <w:uiPriority w:val="99"/>
    <w:semiHidden/>
    <w:rsid w:val="007B3886"/>
    <w:rPr>
      <w:rFonts w:asciiTheme="minorHAnsi" w:hAnsiTheme="minorHAnsi"/>
      <w:sz w:val="20"/>
      <w:szCs w:val="20"/>
    </w:rPr>
  </w:style>
  <w:style w:type="paragraph" w:styleId="Kommentarthema">
    <w:name w:val="annotation subject"/>
    <w:basedOn w:val="Kommentartext"/>
    <w:next w:val="Kommentartext"/>
    <w:link w:val="KommentarthemaZchn"/>
    <w:uiPriority w:val="99"/>
    <w:semiHidden/>
    <w:rsid w:val="007B3886"/>
    <w:rPr>
      <w:b/>
      <w:bCs/>
    </w:rPr>
  </w:style>
  <w:style w:type="character" w:customStyle="1" w:styleId="KommentarthemaZchn">
    <w:name w:val="Kommentarthema Zchn"/>
    <w:basedOn w:val="KommentartextZchn"/>
    <w:link w:val="Kommentarthema"/>
    <w:uiPriority w:val="99"/>
    <w:semiHidden/>
    <w:rsid w:val="007B3886"/>
    <w:rPr>
      <w:rFonts w:asciiTheme="minorHAnsi" w:hAnsiTheme="minorHAnsi"/>
      <w:b/>
      <w:bCs/>
      <w:sz w:val="20"/>
      <w:szCs w:val="20"/>
    </w:rPr>
  </w:style>
  <w:style w:type="paragraph" w:styleId="berarbeitung">
    <w:name w:val="Revision"/>
    <w:hidden/>
    <w:uiPriority w:val="99"/>
    <w:semiHidden/>
    <w:rsid w:val="00346A4D"/>
    <w:rPr>
      <w:rFonts w:asciiTheme="minorHAnsi" w:hAnsiTheme="minorHAnsi"/>
    </w:rPr>
  </w:style>
  <w:style w:type="character" w:customStyle="1" w:styleId="normaltextrun">
    <w:name w:val="normaltextrun"/>
    <w:basedOn w:val="Absatz-Standardschriftart"/>
    <w:rsid w:val="00707A5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38692084">
      <w:bodyDiv w:val="1"/>
      <w:marLeft w:val="0"/>
      <w:marRight w:val="0"/>
      <w:marTop w:val="0"/>
      <w:marBottom w:val="0"/>
      <w:divBdr>
        <w:top w:val="none" w:sz="0" w:space="0" w:color="auto"/>
        <w:left w:val="none" w:sz="0" w:space="0" w:color="auto"/>
        <w:bottom w:val="none" w:sz="0" w:space="0" w:color="auto"/>
        <w:right w:val="none" w:sz="0" w:space="0" w:color="auto"/>
      </w:divBdr>
      <w:divsChild>
        <w:div w:id="45017118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footer1.xml.rels><?xml version="1.0" encoding="UTF-8" standalone="yes"?>
<Relationships xmlns="http://schemas.openxmlformats.org/package/2006/relationships"><Relationship Id="rId2" Type="http://schemas.openxmlformats.org/officeDocument/2006/relationships/image" Target="media/image4.svg"/><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theme/theme1.xml><?xml version="1.0" encoding="utf-8"?>
<a:theme xmlns:a="http://schemas.openxmlformats.org/drawingml/2006/main" name="Larissa">
  <a:themeElements>
    <a:clrScheme name="DKV">
      <a:dk1>
        <a:sysClr val="windowText" lastClr="000000"/>
      </a:dk1>
      <a:lt1>
        <a:srgbClr val="FFFFFF"/>
      </a:lt1>
      <a:dk2>
        <a:srgbClr val="000000"/>
      </a:dk2>
      <a:lt2>
        <a:srgbClr val="FFFFFF"/>
      </a:lt2>
      <a:accent1>
        <a:srgbClr val="000000"/>
      </a:accent1>
      <a:accent2>
        <a:srgbClr val="000000"/>
      </a:accent2>
      <a:accent3>
        <a:srgbClr val="000000"/>
      </a:accent3>
      <a:accent4>
        <a:srgbClr val="000000"/>
      </a:accent4>
      <a:accent5>
        <a:srgbClr val="000000"/>
      </a:accent5>
      <a:accent6>
        <a:srgbClr val="000000"/>
      </a:accent6>
      <a:hlink>
        <a:srgbClr val="000000"/>
      </a:hlink>
      <a:folHlink>
        <a:srgbClr val="000000"/>
      </a:folHlink>
    </a:clrScheme>
    <a:fontScheme name="DKV_Arial">
      <a:majorFont>
        <a:latin typeface="Arial"/>
        <a:ea typeface=""/>
        <a:cs typeface=""/>
      </a:majorFont>
      <a:minorFont>
        <a:latin typeface="Arial"/>
        <a:ea typeface=""/>
        <a:cs typefac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56143bcd-f5e4-4768-947b-e991dae5f4cf" xsi:nil="true"/>
    <lcf76f155ced4ddcb4097134ff3c332f xmlns="87ef18a1-69f8-45d3-92af-215aece522f5">
      <Terms xmlns="http://schemas.microsoft.com/office/infopath/2007/PartnerControls"/>
    </lcf76f155ced4ddcb4097134ff3c332f>
    <SharedWithUsers xmlns="56143bcd-f5e4-4768-947b-e991dae5f4cf">
      <UserInfo>
        <DisplayName>Voigt, Leonie</DisplayName>
        <AccountId>17</AccountId>
        <AccountType/>
      </UserInfo>
      <UserInfo>
        <DisplayName>Döling, Susanne</DisplayName>
        <AccountId>9</AccountId>
        <AccountType/>
      </UserInfo>
      <UserInfo>
        <DisplayName>Kalender, Jil</DisplayName>
        <AccountId>20</AccountId>
        <AccountType/>
      </UserInfo>
      <UserInfo>
        <DisplayName>Tigges, Thomas</DisplayName>
        <AccountId>14</AccountId>
        <AccountType/>
      </UserInfo>
    </SharedWithUsers>
    <Agentur xmlns="87ef18a1-69f8-45d3-92af-215aece522f5" xsi:nil="true"/>
    <Notitzen xmlns="87ef18a1-69f8-45d3-92af-215aece522f5" xsi:nil="true"/>
    <Bearbeitung xmlns="87ef18a1-69f8-45d3-92af-215aece522f5"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kument" ma:contentTypeID="0x01010060DF07A050161843A6C9FC0A7D5AC898" ma:contentTypeVersion="19" ma:contentTypeDescription="Ein neues Dokument erstellen." ma:contentTypeScope="" ma:versionID="3da13f7a51994aa056b2c815e5717fe0">
  <xsd:schema xmlns:xsd="http://www.w3.org/2001/XMLSchema" xmlns:xs="http://www.w3.org/2001/XMLSchema" xmlns:p="http://schemas.microsoft.com/office/2006/metadata/properties" xmlns:ns2="87ef18a1-69f8-45d3-92af-215aece522f5" xmlns:ns3="56143bcd-f5e4-4768-947b-e991dae5f4cf" targetNamespace="http://schemas.microsoft.com/office/2006/metadata/properties" ma:root="true" ma:fieldsID="dc81fcceab0a48fcb5d5d5e70a8b3055" ns2:_="" ns3:_="">
    <xsd:import namespace="87ef18a1-69f8-45d3-92af-215aece522f5"/>
    <xsd:import namespace="56143bcd-f5e4-4768-947b-e991dae5f4cf"/>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3:SharedWithUsers" minOccurs="0"/>
                <xsd:element ref="ns3:SharedWithDetails" minOccurs="0"/>
                <xsd:element ref="ns2:MediaServiceLocation" minOccurs="0"/>
                <xsd:element ref="ns2:Agentur" minOccurs="0"/>
                <xsd:element ref="ns2:Bearbeitung" minOccurs="0"/>
                <xsd:element ref="ns2:Notitz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ef18a1-69f8-45d3-92af-215aece522f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Bildmarkierungen" ma:readOnly="false" ma:fieldId="{5cf76f15-5ced-4ddc-b409-7134ff3c332f}" ma:taxonomyMulti="true" ma:sspId="d1f3aecb-70f5-4320-82b4-8f02cc0eedfd"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2" nillable="true" ma:displayName="Location" ma:indexed="true" ma:internalName="MediaServiceLocation" ma:readOnly="true">
      <xsd:simpleType>
        <xsd:restriction base="dms:Text"/>
      </xsd:simpleType>
    </xsd:element>
    <xsd:element name="Agentur" ma:index="23" nillable="true" ma:displayName="Agentur " ma:format="Dropdown" ma:internalName="Agentur">
      <xsd:simpleType>
        <xsd:restriction base="dms:Text">
          <xsd:maxLength value="255"/>
        </xsd:restriction>
      </xsd:simpleType>
    </xsd:element>
    <xsd:element name="Bearbeitung" ma:index="24" nillable="true" ma:displayName="Bearbeitung" ma:format="Dropdown" ma:internalName="Bearbeitung">
      <xsd:simpleType>
        <xsd:restriction base="dms:Text">
          <xsd:maxLength value="255"/>
        </xsd:restriction>
      </xsd:simpleType>
    </xsd:element>
    <xsd:element name="Notitzen" ma:index="25" nillable="true" ma:displayName="Notitzen" ma:format="Dropdown" ma:internalName="Notitzen">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6143bcd-f5e4-4768-947b-e991dae5f4cf"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954d618a-034a-41ec-b2f7-3cbcd0541afb}" ma:internalName="TaxCatchAll" ma:showField="CatchAllData" ma:web="56143bcd-f5e4-4768-947b-e991dae5f4cf">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B40CD4C-1358-41AA-A99B-DE9FC141202C}">
  <ds:schemaRefs>
    <ds:schemaRef ds:uri="http://schemas.openxmlformats.org/officeDocument/2006/bibliography"/>
  </ds:schemaRefs>
</ds:datastoreItem>
</file>

<file path=customXml/itemProps2.xml><?xml version="1.0" encoding="utf-8"?>
<ds:datastoreItem xmlns:ds="http://schemas.openxmlformats.org/officeDocument/2006/customXml" ds:itemID="{713817A6-32DD-4D60-8D27-F93B4A4ADB4F}">
  <ds:schemaRefs>
    <ds:schemaRef ds:uri="http://schemas.microsoft.com/sharepoint/v3/contenttype/forms"/>
  </ds:schemaRefs>
</ds:datastoreItem>
</file>

<file path=customXml/itemProps3.xml><?xml version="1.0" encoding="utf-8"?>
<ds:datastoreItem xmlns:ds="http://schemas.openxmlformats.org/officeDocument/2006/customXml" ds:itemID="{9E964276-4033-4CA0-9DDA-C7C8FE7134FC}">
  <ds:schemaRefs>
    <ds:schemaRef ds:uri="http://schemas.microsoft.com/office/2006/metadata/properties"/>
    <ds:schemaRef ds:uri="http://schemas.microsoft.com/office/infopath/2007/PartnerControls"/>
    <ds:schemaRef ds:uri="a58aca11-260b-422e-a81a-fd485aadfc42"/>
    <ds:schemaRef ds:uri="33a63f34-6b43-48fb-8aac-82c3bb835239"/>
  </ds:schemaRefs>
</ds:datastoreItem>
</file>

<file path=customXml/itemProps4.xml><?xml version="1.0" encoding="utf-8"?>
<ds:datastoreItem xmlns:ds="http://schemas.openxmlformats.org/officeDocument/2006/customXml" ds:itemID="{DFBEF28E-A36E-4EEC-85AD-5585163F60CA}"/>
</file>

<file path=docProps/app.xml><?xml version="1.0" encoding="utf-8"?>
<Properties xmlns="http://schemas.openxmlformats.org/officeDocument/2006/extended-properties" xmlns:vt="http://schemas.openxmlformats.org/officeDocument/2006/docPropsVTypes">
  <Template>Normal.dotm</Template>
  <TotalTime>0</TotalTime>
  <Pages>2</Pages>
  <Words>2628</Words>
  <Characters>16558</Characters>
  <Application>Microsoft Office Word</Application>
  <DocSecurity>0</DocSecurity>
  <Lines>137</Lines>
  <Paragraphs>38</Paragraphs>
  <ScaleCrop>false</ScaleCrop>
  <HeadingPairs>
    <vt:vector size="2" baseType="variant">
      <vt:variant>
        <vt:lpstr>Titel</vt:lpstr>
      </vt:variant>
      <vt:variant>
        <vt:i4>1</vt:i4>
      </vt:variant>
    </vt:vector>
  </HeadingPairs>
  <TitlesOfParts>
    <vt:vector size="1" baseType="lpstr">
      <vt:lpstr>DKV_MRV_DE_20220210_SR compared with DKV_Besonderen Bedingungen für die DKV Videomaut_ HKLW v1</vt:lpstr>
    </vt:vector>
  </TitlesOfParts>
  <Company/>
  <LinksUpToDate>false</LinksUpToDate>
  <CharactersWithSpaces>19148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DKV_MRV_DE_20220210_SR compared with DKV_Besonderen Bedingungen für die DKV Videomaut_ HKLW v1</dc:title>
  <dc:subject/>
  <dc:creator>Eickemeier, Dominik</dc:creator>
  <cp:keywords/>
  <dc:description/>
  <cp:lastModifiedBy>Döling, Susanne</cp:lastModifiedBy>
  <cp:revision>5</cp:revision>
  <cp:lastPrinted>2023-07-13T10:33:00Z</cp:lastPrinted>
  <dcterms:created xsi:type="dcterms:W3CDTF">2024-01-23T09:22:00Z</dcterms:created>
  <dcterms:modified xsi:type="dcterms:W3CDTF">2024-01-23T12:08:00Z</dcterms:modified>
  <cp:contentStatus>DKV Besondere Bedingungen DE 02.2022</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0x010100D0C016311DE7A84A8D3B7510A2340A69</vt:lpwstr>
  </property>
  <property fmtid="{D5CDD505-2E9C-101B-9397-08002B2CF9AE}" pid="3" name="bp_dc_comparedocs">
    <vt:lpwstr>5.1.700.3 _tc</vt:lpwstr>
  </property>
  <property fmtid="{D5CDD505-2E9C-101B-9397-08002B2CF9AE}" pid="4" name="/bp_dc_orgversion">
    <vt:lpwstr>\neeiD.\g.d\kmbl_ERdccr.GceoiV_Sog.agEiiMtR2_cn1.nNEe yM00x-0hiE\rV\_21!:f-ekRL\KDV22**suADK0*</vt:lpwstr>
  </property>
  <property fmtid="{D5CDD505-2E9C-101B-9397-08002B2CF9AE}" pid="5" name="/bp_dc_filepath">
    <vt:lpwstr>CmLsctdgVK:ee\ocC oupneneK HL\kiacoosmOuorunDV WUcetaDrcp\tseg  i_ siral\poas\ennfedtvxee\D\p\DrcDB iüieu1cr\ApTmpfeoK_Bdrdoa.ospedDVe md</vt:lpwstr>
  </property>
  <property fmtid="{D5CDD505-2E9C-101B-9397-08002B2CF9AE}" pid="6" name="/bp_dc_modversion">
    <vt:lpwstr>\neeinnKH*\g.d\kmblodugDV K**ccr.Gceoisege  _L!:g.agEiiMternneVtWxn1.nNEe yBei iiu c-0hiE\rV\_ndfddavof-ekRL\KDV eü em1dsuADKBro.</vt:lpwstr>
  </property>
  <property fmtid="{D5CDD505-2E9C-101B-9397-08002B2CF9AE}" pid="7" name="MediaServiceImageTags">
    <vt:lpwstr/>
  </property>
</Properties>
</file>